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200"/>
        <w:tblW w:w="5000" w:type="pct"/>
        <w:jc w:val="center"/>
        <w:tblLook w:val="04A0" w:firstRow="1" w:lastRow="0" w:firstColumn="1" w:lastColumn="0" w:noHBand="0" w:noVBand="1"/>
      </w:tblPr>
      <w:tblGrid>
        <w:gridCol w:w="1382"/>
        <w:gridCol w:w="1111"/>
        <w:gridCol w:w="5614"/>
        <w:gridCol w:w="1552"/>
        <w:gridCol w:w="1083"/>
        <w:gridCol w:w="1192"/>
        <w:gridCol w:w="2024"/>
      </w:tblGrid>
      <w:tr w:rsidR="0071354E" w:rsidRPr="007F7A00" w:rsidTr="00287776">
        <w:trPr>
          <w:trHeight w:val="416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</w:tcPr>
          <w:p w:rsidR="0071354E" w:rsidRPr="007F7A00" w:rsidRDefault="0071354E" w:rsidP="00287776">
            <w:pPr>
              <w:jc w:val="center"/>
              <w:rPr>
                <w:rFonts w:ascii="Times New Roman" w:eastAsia="宋体" w:hAnsi="Times New Roman" w:cs="Times New Roman"/>
                <w:b/>
                <w:iCs/>
                <w:sz w:val="24"/>
                <w:szCs w:val="24"/>
              </w:rPr>
            </w:pPr>
            <w:bookmarkStart w:id="0" w:name="_Hlk14557507"/>
            <w:r w:rsidRPr="007F7A0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Table </w:t>
            </w:r>
            <w:r w:rsidR="00DB7EA8">
              <w:rPr>
                <w:rFonts w:ascii="Times New Roman" w:hAnsi="Times New Roman" w:cs="Times New Roman" w:hint="eastAsia"/>
                <w:b/>
                <w:iCs/>
                <w:sz w:val="24"/>
                <w:szCs w:val="24"/>
              </w:rPr>
              <w:t>S</w:t>
            </w:r>
            <w:r w:rsidR="00DB7EA8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Pr="007F7A0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1</w:t>
            </w:r>
            <w:bookmarkEnd w:id="0"/>
            <w:r w:rsidRPr="007F7A0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. Characteristics of the individual studies.</w:t>
            </w:r>
          </w:p>
        </w:tc>
      </w:tr>
      <w:tr w:rsidR="0071354E" w:rsidRPr="007F7A00" w:rsidTr="00287776">
        <w:trPr>
          <w:trHeight w:val="416"/>
          <w:jc w:val="center"/>
        </w:trPr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</w:tcPr>
          <w:p w:rsidR="0071354E" w:rsidRPr="007F7A00" w:rsidRDefault="0071354E" w:rsidP="00287776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GEO ID</w:t>
            </w:r>
          </w:p>
        </w:tc>
        <w:tc>
          <w:tcPr>
            <w:tcW w:w="398" w:type="pct"/>
            <w:tcBorders>
              <w:top w:val="single" w:sz="4" w:space="0" w:color="auto"/>
              <w:bottom w:val="single" w:sz="4" w:space="0" w:color="auto"/>
            </w:tcBorders>
          </w:tcPr>
          <w:p w:rsidR="0071354E" w:rsidRPr="007F7A00" w:rsidRDefault="0071354E" w:rsidP="00287776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P</w:t>
            </w:r>
            <w:r w:rsidR="00287776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atients</w:t>
            </w:r>
            <w:r w:rsidRPr="007F7A00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/</w:t>
            </w:r>
          </w:p>
          <w:p w:rsidR="0071354E" w:rsidRPr="007F7A00" w:rsidRDefault="0071354E" w:rsidP="00287776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Control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</w:tcPr>
          <w:p w:rsidR="0071354E" w:rsidRPr="007F7A00" w:rsidRDefault="0071354E" w:rsidP="00287776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Platform</w:t>
            </w: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:rsidR="0071354E" w:rsidRPr="007F7A00" w:rsidRDefault="0071354E" w:rsidP="00287776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Sample source</w:t>
            </w:r>
          </w:p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</w:tcBorders>
          </w:tcPr>
          <w:p w:rsidR="0071354E" w:rsidRPr="007F7A00" w:rsidRDefault="0071354E" w:rsidP="00287776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Country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</w:tcPr>
          <w:p w:rsidR="0071354E" w:rsidRPr="007F7A00" w:rsidRDefault="0071354E" w:rsidP="00287776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Years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</w:tcPr>
          <w:p w:rsidR="0071354E" w:rsidRPr="007F7A00" w:rsidRDefault="0071354E" w:rsidP="00287776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Reference</w:t>
            </w:r>
          </w:p>
        </w:tc>
      </w:tr>
      <w:tr w:rsidR="0071354E" w:rsidRPr="007F7A00" w:rsidTr="002877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4"/>
          <w:jc w:val="center"/>
        </w:trPr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1354E" w:rsidRPr="007F7A00" w:rsidRDefault="0071354E" w:rsidP="0028777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GSE53408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1354E" w:rsidRPr="007F7A00" w:rsidRDefault="0071354E" w:rsidP="007F7A00">
            <w:pPr>
              <w:widowControl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12/11</w:t>
            </w:r>
          </w:p>
        </w:tc>
        <w:tc>
          <w:tcPr>
            <w:tcW w:w="201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CellSpacing w:w="15" w:type="dxa"/>
              <w:shd w:val="clear" w:color="auto" w:fill="FFFFFF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039"/>
              <w:gridCol w:w="4359"/>
            </w:tblGrid>
            <w:tr w:rsidR="0071354E" w:rsidRPr="007F7A00" w:rsidTr="00197BBC">
              <w:trPr>
                <w:tblCellSpacing w:w="15" w:type="dxa"/>
              </w:trPr>
              <w:tc>
                <w:tcPr>
                  <w:tcW w:w="867" w:type="dxa"/>
                  <w:shd w:val="clear" w:color="auto" w:fill="FFFFFF"/>
                  <w:hideMark/>
                </w:tcPr>
                <w:p w:rsidR="0071354E" w:rsidRPr="007F7A00" w:rsidRDefault="003611BB" w:rsidP="00DB7EA8">
                  <w:pPr>
                    <w:framePr w:hSpace="180" w:wrap="around" w:vAnchor="text" w:hAnchor="margin" w:xAlign="center" w:y="200"/>
                    <w:widowControl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hyperlink r:id="rId6" w:history="1">
                    <w:r w:rsidR="0071354E" w:rsidRPr="007F7A00">
                      <w:rPr>
                        <w:rFonts w:ascii="Times New Roman" w:eastAsia="宋体" w:hAnsi="Times New Roman" w:cs="Times New Roman"/>
                        <w:sz w:val="24"/>
                        <w:szCs w:val="24"/>
                      </w:rPr>
                      <w:t>GPL6244</w:t>
                    </w:r>
                  </w:hyperlink>
                </w:p>
              </w:tc>
              <w:tc>
                <w:tcPr>
                  <w:tcW w:w="5131" w:type="dxa"/>
                  <w:shd w:val="clear" w:color="auto" w:fill="FFFFFF"/>
                  <w:hideMark/>
                </w:tcPr>
                <w:p w:rsidR="0071354E" w:rsidRPr="007F7A00" w:rsidRDefault="0071354E" w:rsidP="00DB7EA8">
                  <w:pPr>
                    <w:framePr w:hSpace="180" w:wrap="around" w:vAnchor="text" w:hAnchor="margin" w:xAlign="center" w:y="200"/>
                    <w:widowControl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7F7A00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[HuGene-1_0-st] Affymetrix Human Gene 1.0 ST Array</w:t>
                  </w:r>
                </w:p>
              </w:tc>
            </w:tr>
          </w:tbl>
          <w:p w:rsidR="0071354E" w:rsidRPr="007F7A00" w:rsidRDefault="0071354E" w:rsidP="007F7A0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1354E" w:rsidRPr="007F7A00" w:rsidRDefault="003611BB" w:rsidP="007F7A0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hyperlink r:id="rId7" w:history="1">
              <w:r w:rsidR="0071354E" w:rsidRPr="007F7A00">
                <w:rPr>
                  <w:rFonts w:ascii="Times New Roman" w:eastAsia="宋体" w:hAnsi="Times New Roman" w:cs="Times New Roman"/>
                  <w:sz w:val="24"/>
                  <w:szCs w:val="24"/>
                </w:rPr>
                <w:t>Homo sapiens</w:t>
              </w:r>
            </w:hyperlink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1354E" w:rsidRPr="007F7A00" w:rsidRDefault="0071354E" w:rsidP="007F7A0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1354E" w:rsidRPr="007F7A00" w:rsidRDefault="0071354E" w:rsidP="00287776">
            <w:pPr>
              <w:widowControl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2013</w:t>
            </w:r>
            <w:r w:rsidR="0028777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,</w:t>
            </w:r>
            <w:r w:rsidR="0028777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1354E" w:rsidRPr="007F7A00" w:rsidRDefault="0071354E" w:rsidP="00287776">
            <w:pPr>
              <w:widowControl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Zhao Y et al. (2014)</w:t>
            </w:r>
          </w:p>
        </w:tc>
      </w:tr>
      <w:tr w:rsidR="0071354E" w:rsidRPr="007F7A00" w:rsidTr="002877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4"/>
          <w:jc w:val="center"/>
        </w:trPr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54E" w:rsidRPr="007F7A00" w:rsidRDefault="0071354E" w:rsidP="0028777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GSE113439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54E" w:rsidRPr="007F7A00" w:rsidRDefault="0071354E" w:rsidP="007F7A0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15/11</w:t>
            </w:r>
          </w:p>
        </w:tc>
        <w:tc>
          <w:tcPr>
            <w:tcW w:w="2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CellSpacing w:w="15" w:type="dxa"/>
              <w:shd w:val="clear" w:color="auto" w:fill="FFFFFF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039"/>
              <w:gridCol w:w="4359"/>
            </w:tblGrid>
            <w:tr w:rsidR="0071354E" w:rsidRPr="007F7A00" w:rsidTr="00197BBC">
              <w:trPr>
                <w:tblCellSpacing w:w="15" w:type="dxa"/>
              </w:trPr>
              <w:tc>
                <w:tcPr>
                  <w:tcW w:w="867" w:type="dxa"/>
                  <w:shd w:val="clear" w:color="auto" w:fill="FFFFFF"/>
                  <w:hideMark/>
                </w:tcPr>
                <w:p w:rsidR="0071354E" w:rsidRPr="007F7A00" w:rsidRDefault="003611BB" w:rsidP="00DB7EA8">
                  <w:pPr>
                    <w:framePr w:hSpace="180" w:wrap="around" w:vAnchor="text" w:hAnchor="margin" w:xAlign="center" w:y="200"/>
                    <w:widowControl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hyperlink r:id="rId8" w:history="1">
                    <w:r w:rsidR="0071354E" w:rsidRPr="007F7A00">
                      <w:rPr>
                        <w:rFonts w:ascii="Times New Roman" w:eastAsia="宋体" w:hAnsi="Times New Roman" w:cs="Times New Roman"/>
                        <w:sz w:val="24"/>
                        <w:szCs w:val="24"/>
                      </w:rPr>
                      <w:t>GPL6244</w:t>
                    </w:r>
                  </w:hyperlink>
                </w:p>
              </w:tc>
              <w:tc>
                <w:tcPr>
                  <w:tcW w:w="5131" w:type="dxa"/>
                  <w:shd w:val="clear" w:color="auto" w:fill="FFFFFF"/>
                  <w:hideMark/>
                </w:tcPr>
                <w:p w:rsidR="0071354E" w:rsidRPr="007F7A00" w:rsidRDefault="0071354E" w:rsidP="00DB7EA8">
                  <w:pPr>
                    <w:framePr w:hSpace="180" w:wrap="around" w:vAnchor="text" w:hAnchor="margin" w:xAlign="center" w:y="200"/>
                    <w:widowControl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7F7A00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[HuGene-1_0-st] Affymetrix Human Gene 1.0 ST Array</w:t>
                  </w:r>
                </w:p>
              </w:tc>
            </w:tr>
          </w:tbl>
          <w:p w:rsidR="0071354E" w:rsidRPr="007F7A00" w:rsidRDefault="0071354E" w:rsidP="007F7A0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54E" w:rsidRPr="007F7A00" w:rsidRDefault="003611BB" w:rsidP="007F7A0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hyperlink r:id="rId9" w:history="1">
              <w:r w:rsidR="0071354E" w:rsidRPr="007F7A00">
                <w:rPr>
                  <w:rFonts w:ascii="Times New Roman" w:eastAsia="宋体" w:hAnsi="Times New Roman" w:cs="Times New Roman"/>
                  <w:sz w:val="24"/>
                  <w:szCs w:val="24"/>
                </w:rPr>
                <w:t>Homo sapiens</w:t>
              </w:r>
            </w:hyperlink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54E" w:rsidRPr="007F7A00" w:rsidRDefault="0071354E" w:rsidP="007F7A0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54E" w:rsidRPr="007F7A00" w:rsidRDefault="0071354E" w:rsidP="00287776">
            <w:pPr>
              <w:widowControl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54E" w:rsidRPr="007F7A00" w:rsidRDefault="0071354E" w:rsidP="00287776">
            <w:pPr>
              <w:widowControl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None</w:t>
            </w:r>
          </w:p>
        </w:tc>
      </w:tr>
      <w:tr w:rsidR="00287776" w:rsidRPr="007F7A00" w:rsidTr="002877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4"/>
          <w:jc w:val="center"/>
        </w:trPr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87776" w:rsidRPr="007F7A00" w:rsidRDefault="00287776" w:rsidP="0028777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GSE33463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87776" w:rsidRPr="007F7A00" w:rsidRDefault="00287776" w:rsidP="0028777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99</w:t>
            </w: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W w:w="0" w:type="auto"/>
              <w:tblCellSpacing w:w="15" w:type="dxa"/>
              <w:shd w:val="clear" w:color="auto" w:fill="FFFFFF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039"/>
              <w:gridCol w:w="4359"/>
            </w:tblGrid>
            <w:tr w:rsidR="00287776" w:rsidRPr="007F7A00" w:rsidTr="00287776">
              <w:trPr>
                <w:tblCellSpacing w:w="15" w:type="dxa"/>
              </w:trPr>
              <w:tc>
                <w:tcPr>
                  <w:tcW w:w="867" w:type="dxa"/>
                  <w:shd w:val="clear" w:color="auto" w:fill="FFFFFF"/>
                  <w:hideMark/>
                </w:tcPr>
                <w:p w:rsidR="00287776" w:rsidRPr="007F7A00" w:rsidRDefault="00287776" w:rsidP="00DB7EA8">
                  <w:pPr>
                    <w:framePr w:hSpace="180" w:wrap="around" w:vAnchor="text" w:hAnchor="margin" w:xAlign="center" w:y="200"/>
                    <w:widowControl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7F7A00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GPL6947</w:t>
                  </w:r>
                </w:p>
              </w:tc>
              <w:tc>
                <w:tcPr>
                  <w:tcW w:w="5131" w:type="dxa"/>
                  <w:shd w:val="clear" w:color="auto" w:fill="FFFFFF"/>
                  <w:hideMark/>
                </w:tcPr>
                <w:p w:rsidR="00287776" w:rsidRPr="007F7A00" w:rsidRDefault="00287776" w:rsidP="00DB7EA8">
                  <w:pPr>
                    <w:framePr w:hSpace="180" w:wrap="around" w:vAnchor="text" w:hAnchor="margin" w:xAlign="center" w:y="200"/>
                    <w:widowControl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2504C8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Illumina HumanHT-12 V3.0 expression beadchip</w:t>
                  </w:r>
                </w:p>
              </w:tc>
            </w:tr>
          </w:tbl>
          <w:p w:rsidR="00287776" w:rsidRPr="007F7A00" w:rsidRDefault="00287776" w:rsidP="0028777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87776" w:rsidRPr="007F7A00" w:rsidRDefault="003611BB" w:rsidP="0028777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hyperlink r:id="rId10" w:history="1">
              <w:r w:rsidR="00287776" w:rsidRPr="007F7A00">
                <w:rPr>
                  <w:rFonts w:ascii="Times New Roman" w:eastAsia="宋体" w:hAnsi="Times New Roman" w:cs="Times New Roman"/>
                  <w:sz w:val="24"/>
                  <w:szCs w:val="24"/>
                </w:rPr>
                <w:t>Homo sapiens</w:t>
              </w:r>
            </w:hyperlink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87776" w:rsidRPr="007F7A00" w:rsidRDefault="00287776" w:rsidP="0028777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87776" w:rsidRPr="007F7A00" w:rsidRDefault="00287776" w:rsidP="00287776">
            <w:pPr>
              <w:widowControl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87776" w:rsidRPr="007F7A00" w:rsidRDefault="00287776" w:rsidP="00287776">
            <w:pPr>
              <w:widowControl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宋体" w:hAnsi="Times New Roman" w:cs="Times New Roman"/>
                <w:sz w:val="24"/>
                <w:szCs w:val="24"/>
              </w:rPr>
              <w:t>Cheadle et al. (2012)</w:t>
            </w:r>
          </w:p>
        </w:tc>
      </w:tr>
    </w:tbl>
    <w:p w:rsidR="0071354E" w:rsidRPr="007F7A00" w:rsidRDefault="0071354E" w:rsidP="0071354E">
      <w:pPr>
        <w:ind w:firstLine="420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71354E" w:rsidRPr="007F7A00" w:rsidRDefault="0071354E" w:rsidP="0071354E">
      <w:pPr>
        <w:ind w:firstLine="420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71354E" w:rsidRPr="007F7A00" w:rsidRDefault="0071354E" w:rsidP="0071354E">
      <w:pPr>
        <w:ind w:firstLine="420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71354E" w:rsidRPr="007F7A00" w:rsidRDefault="0071354E">
      <w:pPr>
        <w:rPr>
          <w:rFonts w:ascii="Times New Roman" w:hAnsi="Times New Roman" w:cs="Times New Roman"/>
        </w:rPr>
        <w:sectPr w:rsidR="0071354E" w:rsidRPr="007F7A00" w:rsidSect="0071354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71354E" w:rsidRPr="00287776" w:rsidRDefault="0071354E" w:rsidP="0071354E">
      <w:pPr>
        <w:rPr>
          <w:rFonts w:ascii="Times New Roman" w:hAnsi="Times New Roman" w:cs="Times New Roman"/>
          <w:b/>
          <w:bCs/>
        </w:rPr>
      </w:pPr>
      <w:r w:rsidRPr="00287776">
        <w:rPr>
          <w:rFonts w:ascii="Times New Roman" w:hAnsi="Times New Roman" w:cs="Times New Roman"/>
          <w:b/>
          <w:iCs/>
          <w:sz w:val="24"/>
          <w:szCs w:val="24"/>
        </w:rPr>
        <w:lastRenderedPageBreak/>
        <w:t xml:space="preserve">Table </w:t>
      </w:r>
      <w:r w:rsidR="00DB7EA8">
        <w:rPr>
          <w:rFonts w:ascii="Times New Roman" w:hAnsi="Times New Roman" w:cs="Times New Roman" w:hint="eastAsia"/>
          <w:b/>
          <w:iCs/>
          <w:sz w:val="24"/>
          <w:szCs w:val="24"/>
        </w:rPr>
        <w:t>S</w:t>
      </w:r>
      <w:r w:rsidR="00DB7EA8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287776">
        <w:rPr>
          <w:rFonts w:ascii="Times New Roman" w:hAnsi="Times New Roman" w:cs="Times New Roman"/>
          <w:b/>
          <w:iCs/>
          <w:sz w:val="24"/>
          <w:szCs w:val="24"/>
        </w:rPr>
        <w:t>2. List of the top 100 DEGs according to the rank of adj</w:t>
      </w:r>
      <w:r w:rsidR="00287776">
        <w:rPr>
          <w:rFonts w:ascii="Times New Roman" w:hAnsi="Times New Roman" w:cs="Times New Roman"/>
          <w:b/>
          <w:iCs/>
          <w:sz w:val="24"/>
          <w:szCs w:val="24"/>
        </w:rPr>
        <w:t xml:space="preserve">usted </w:t>
      </w:r>
      <w:r w:rsidRPr="00287776">
        <w:rPr>
          <w:rFonts w:ascii="Times New Roman" w:hAnsi="Times New Roman" w:cs="Times New Roman"/>
          <w:b/>
          <w:i/>
          <w:sz w:val="24"/>
          <w:szCs w:val="24"/>
        </w:rPr>
        <w:t>P</w:t>
      </w:r>
      <w:r w:rsidR="00287776">
        <w:rPr>
          <w:rFonts w:ascii="Times New Roman" w:hAnsi="Times New Roman" w:cs="Times New Roman"/>
          <w:b/>
          <w:iCs/>
          <w:sz w:val="24"/>
          <w:szCs w:val="24"/>
        </w:rPr>
        <w:t xml:space="preserve"> v</w:t>
      </w:r>
      <w:r w:rsidRPr="00287776">
        <w:rPr>
          <w:rFonts w:ascii="Times New Roman" w:hAnsi="Times New Roman" w:cs="Times New Roman"/>
          <w:b/>
          <w:iCs/>
          <w:sz w:val="24"/>
          <w:szCs w:val="24"/>
        </w:rPr>
        <w:t>al</w:t>
      </w:r>
      <w:r w:rsidR="00287776">
        <w:rPr>
          <w:rFonts w:ascii="Times New Roman" w:hAnsi="Times New Roman" w:cs="Times New Roman"/>
          <w:b/>
          <w:iCs/>
          <w:sz w:val="24"/>
          <w:szCs w:val="24"/>
        </w:rPr>
        <w:t>ue (</w:t>
      </w:r>
      <w:r w:rsidR="00287776" w:rsidRPr="00287776">
        <w:rPr>
          <w:rFonts w:ascii="Times New Roman" w:hAnsi="Times New Roman" w:cs="Times New Roman"/>
          <w:b/>
          <w:bCs/>
        </w:rPr>
        <w:t>adj.</w:t>
      </w:r>
      <w:r w:rsidR="00287776" w:rsidRPr="00287776">
        <w:rPr>
          <w:rFonts w:ascii="Times New Roman" w:hAnsi="Times New Roman" w:cs="Times New Roman"/>
          <w:b/>
          <w:bCs/>
          <w:i/>
          <w:iCs/>
        </w:rPr>
        <w:t>P</w:t>
      </w:r>
      <w:r w:rsidR="00287776" w:rsidRPr="00287776">
        <w:rPr>
          <w:rFonts w:ascii="Times New Roman" w:hAnsi="Times New Roman" w:cs="Times New Roman"/>
          <w:b/>
        </w:rPr>
        <w:t>-value</w:t>
      </w:r>
      <w:r w:rsidR="00287776">
        <w:rPr>
          <w:rFonts w:ascii="Times New Roman" w:hAnsi="Times New Roman" w:cs="Times New Roman"/>
          <w:b/>
          <w:iCs/>
          <w:sz w:val="24"/>
          <w:szCs w:val="24"/>
        </w:rPr>
        <w:t>)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71354E" w:rsidRPr="00287776" w:rsidTr="00287776">
        <w:tc>
          <w:tcPr>
            <w:tcW w:w="138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71354E" w:rsidRPr="00287776" w:rsidRDefault="0071354E" w:rsidP="0071354E">
            <w:pPr>
              <w:rPr>
                <w:rFonts w:ascii="Times New Roman" w:hAnsi="Times New Roman" w:cs="Times New Roman"/>
                <w:b/>
                <w:bCs/>
              </w:rPr>
            </w:pPr>
            <w:r w:rsidRPr="00287776">
              <w:rPr>
                <w:rFonts w:ascii="Times New Roman" w:hAnsi="Times New Roman" w:cs="Times New Roman"/>
                <w:b/>
                <w:bCs/>
              </w:rPr>
              <w:t>Gene Symbol</w:t>
            </w:r>
          </w:p>
        </w:tc>
        <w:tc>
          <w:tcPr>
            <w:tcW w:w="138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71354E" w:rsidRPr="00287776" w:rsidRDefault="00287776" w:rsidP="0071354E">
            <w:pPr>
              <w:rPr>
                <w:rFonts w:ascii="Times New Roman" w:hAnsi="Times New Roman" w:cs="Times New Roman"/>
                <w:b/>
                <w:bCs/>
              </w:rPr>
            </w:pPr>
            <w:r w:rsidRPr="00287776">
              <w:rPr>
                <w:rFonts w:ascii="Times New Roman" w:hAnsi="Times New Roman" w:cs="Times New Roman"/>
                <w:b/>
                <w:bCs/>
              </w:rPr>
              <w:t>adj.</w:t>
            </w:r>
            <w:r w:rsidRPr="00287776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287776">
              <w:rPr>
                <w:rFonts w:ascii="Times New Roman" w:hAnsi="Times New Roman" w:cs="Times New Roman"/>
                <w:b/>
              </w:rPr>
              <w:t>-value</w:t>
            </w:r>
          </w:p>
        </w:tc>
        <w:tc>
          <w:tcPr>
            <w:tcW w:w="138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71354E" w:rsidRPr="00287776" w:rsidRDefault="0071354E" w:rsidP="0071354E">
            <w:pPr>
              <w:rPr>
                <w:rFonts w:ascii="Times New Roman" w:hAnsi="Times New Roman" w:cs="Times New Roman"/>
                <w:b/>
                <w:bCs/>
              </w:rPr>
            </w:pPr>
            <w:r w:rsidRPr="00287776">
              <w:rPr>
                <w:rFonts w:ascii="Times New Roman" w:hAnsi="Times New Roman" w:cs="Times New Roman"/>
                <w:b/>
                <w:bCs/>
              </w:rPr>
              <w:t>Gene</w:t>
            </w:r>
          </w:p>
          <w:p w:rsidR="0071354E" w:rsidRPr="00287776" w:rsidRDefault="0071354E" w:rsidP="0071354E">
            <w:pPr>
              <w:rPr>
                <w:rFonts w:ascii="Times New Roman" w:hAnsi="Times New Roman" w:cs="Times New Roman"/>
                <w:b/>
                <w:bCs/>
              </w:rPr>
            </w:pPr>
            <w:r w:rsidRPr="00287776">
              <w:rPr>
                <w:rFonts w:ascii="Times New Roman" w:hAnsi="Times New Roman" w:cs="Times New Roman"/>
                <w:b/>
                <w:bCs/>
              </w:rPr>
              <w:t>Symbol</w:t>
            </w:r>
          </w:p>
        </w:tc>
        <w:tc>
          <w:tcPr>
            <w:tcW w:w="138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71354E" w:rsidRPr="00287776" w:rsidRDefault="00287776" w:rsidP="0071354E">
            <w:pPr>
              <w:rPr>
                <w:rFonts w:ascii="Times New Roman" w:hAnsi="Times New Roman" w:cs="Times New Roman"/>
                <w:b/>
                <w:bCs/>
              </w:rPr>
            </w:pPr>
            <w:r w:rsidRPr="00287776">
              <w:rPr>
                <w:rFonts w:ascii="Times New Roman" w:hAnsi="Times New Roman" w:cs="Times New Roman"/>
                <w:b/>
                <w:bCs/>
              </w:rPr>
              <w:t>adj.</w:t>
            </w:r>
            <w:r w:rsidRPr="00287776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287776">
              <w:rPr>
                <w:rFonts w:ascii="Times New Roman" w:hAnsi="Times New Roman" w:cs="Times New Roman"/>
                <w:b/>
              </w:rPr>
              <w:t>-value</w:t>
            </w:r>
          </w:p>
        </w:tc>
        <w:tc>
          <w:tcPr>
            <w:tcW w:w="138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71354E" w:rsidRPr="00287776" w:rsidRDefault="0071354E" w:rsidP="0071354E">
            <w:pPr>
              <w:rPr>
                <w:rFonts w:ascii="Times New Roman" w:hAnsi="Times New Roman" w:cs="Times New Roman"/>
                <w:b/>
                <w:bCs/>
              </w:rPr>
            </w:pPr>
            <w:r w:rsidRPr="00287776">
              <w:rPr>
                <w:rFonts w:ascii="Times New Roman" w:hAnsi="Times New Roman" w:cs="Times New Roman"/>
                <w:b/>
                <w:bCs/>
              </w:rPr>
              <w:t>Gene</w:t>
            </w:r>
          </w:p>
          <w:p w:rsidR="0071354E" w:rsidRPr="00287776" w:rsidRDefault="0071354E" w:rsidP="0071354E">
            <w:pPr>
              <w:rPr>
                <w:rFonts w:ascii="Times New Roman" w:hAnsi="Times New Roman" w:cs="Times New Roman"/>
                <w:b/>
                <w:bCs/>
              </w:rPr>
            </w:pPr>
            <w:r w:rsidRPr="00287776">
              <w:rPr>
                <w:rFonts w:ascii="Times New Roman" w:hAnsi="Times New Roman" w:cs="Times New Roman"/>
                <w:b/>
                <w:bCs/>
              </w:rPr>
              <w:t>Symbol</w:t>
            </w:r>
          </w:p>
        </w:tc>
        <w:tc>
          <w:tcPr>
            <w:tcW w:w="138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71354E" w:rsidRPr="00287776" w:rsidRDefault="00287776" w:rsidP="0071354E">
            <w:pPr>
              <w:rPr>
                <w:rFonts w:ascii="Times New Roman" w:hAnsi="Times New Roman" w:cs="Times New Roman"/>
                <w:b/>
                <w:bCs/>
              </w:rPr>
            </w:pPr>
            <w:r w:rsidRPr="00287776">
              <w:rPr>
                <w:rFonts w:ascii="Times New Roman" w:hAnsi="Times New Roman" w:cs="Times New Roman"/>
                <w:b/>
                <w:bCs/>
              </w:rPr>
              <w:t>adj.</w:t>
            </w:r>
            <w:r w:rsidRPr="00287776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287776">
              <w:rPr>
                <w:rFonts w:ascii="Times New Roman" w:hAnsi="Times New Roman" w:cs="Times New Roman"/>
                <w:b/>
              </w:rPr>
              <w:t>-value</w:t>
            </w:r>
          </w:p>
        </w:tc>
      </w:tr>
      <w:tr w:rsidR="0071354E" w:rsidRPr="00287776" w:rsidTr="00287776">
        <w:tc>
          <w:tcPr>
            <w:tcW w:w="1382" w:type="dxa"/>
            <w:tcBorders>
              <w:top w:val="single" w:sz="12" w:space="0" w:color="000000" w:themeColor="text1"/>
            </w:tcBorders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SLC4A1AP</w:t>
            </w:r>
          </w:p>
        </w:tc>
        <w:tc>
          <w:tcPr>
            <w:tcW w:w="1382" w:type="dxa"/>
            <w:tcBorders>
              <w:top w:val="single" w:sz="12" w:space="0" w:color="000000" w:themeColor="text1"/>
            </w:tcBorders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1.96E-21</w:t>
            </w:r>
          </w:p>
        </w:tc>
        <w:tc>
          <w:tcPr>
            <w:tcW w:w="1383" w:type="dxa"/>
            <w:tcBorders>
              <w:top w:val="single" w:sz="12" w:space="0" w:color="000000" w:themeColor="text1"/>
            </w:tcBorders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GPR146</w:t>
            </w:r>
          </w:p>
        </w:tc>
        <w:tc>
          <w:tcPr>
            <w:tcW w:w="1383" w:type="dxa"/>
            <w:tcBorders>
              <w:top w:val="single" w:sz="12" w:space="0" w:color="000000" w:themeColor="text1"/>
            </w:tcBorders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6.29E-18</w:t>
            </w:r>
          </w:p>
        </w:tc>
        <w:tc>
          <w:tcPr>
            <w:tcW w:w="1383" w:type="dxa"/>
            <w:tcBorders>
              <w:top w:val="single" w:sz="12" w:space="0" w:color="000000" w:themeColor="text1"/>
            </w:tcBorders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IMPA1</w:t>
            </w:r>
          </w:p>
        </w:tc>
        <w:tc>
          <w:tcPr>
            <w:tcW w:w="1383" w:type="dxa"/>
            <w:tcBorders>
              <w:top w:val="single" w:sz="12" w:space="0" w:color="000000" w:themeColor="text1"/>
            </w:tcBorders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6.04E-17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USP16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5.93E-21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SMC3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6.58E-18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RAPGEF6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6.10E-17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GALNT1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1.44E-20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GOLGA4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7.68E-18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COPB1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7.13E-17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CCDC59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2.29E-20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ZNF28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7.87E-18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RSRC1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7.34E-17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NSRP1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3.02E-20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GCC2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8.46E-18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IDE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8.10E-17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USP8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3.27E-20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ZFX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8.85E-18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DLD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8.48E-17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SCARNA4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7.18E-20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SMC6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1.09E-17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TAX1BP1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8.63E-17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ROCK2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1.85E-19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EPS8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1.17E-17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BOD1L1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9.03E-17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ROCK1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2.03E-19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BLZF1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1.24E-17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ZNF654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9.04E-17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USO1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3.20E-19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ICAM2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1.24E-17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PYROXD1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9.11E-17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HOOK3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3.20E-19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PNN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1.26E-17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NOL8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9.17E-17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NBN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3.79E-19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CDC5L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1.28E-17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THOC2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9.57E-17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KIF5B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4.32E-19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CEP350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1.29E-17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TXLNG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9.91E-17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WRN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6.27E-19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ATP6V1C1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1.45E-17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SNORD74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1.09E-16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RANBP2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1.09E-18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OPA1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1.54E-17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N4BP2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1.18E-16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COPS2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1.13E-18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CRIP2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1.54E-17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EIF3A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1.22E-16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ZC3H13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1.16E-18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WFS1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1.56E-17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CWC22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1.24E-16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DNAJC21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1.16E-18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DIAPH2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1.70E-17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FXR1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1.25E-16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GOLGB1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1.41E-18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DNM1L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1.72E-17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CCDC88A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1.40E-16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OSBPL8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1.41E-18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ZNF33A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1.72E-17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ANKRD12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1.43E-16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SMC4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1.69E-18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FRS2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1.72E-17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RSL1D1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1.45E-16</w:t>
            </w:r>
          </w:p>
        </w:tc>
      </w:tr>
      <w:tr w:rsidR="0071354E" w:rsidRPr="00287776" w:rsidTr="00287776"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RPAP3</w:t>
            </w:r>
          </w:p>
        </w:tc>
        <w:tc>
          <w:tcPr>
            <w:tcW w:w="1382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1.69E-18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LARP7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1.78E-17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RANBP6</w:t>
            </w:r>
          </w:p>
        </w:tc>
        <w:tc>
          <w:tcPr>
            <w:tcW w:w="1383" w:type="dxa"/>
            <w:vAlign w:val="center"/>
          </w:tcPr>
          <w:p w:rsidR="0071354E" w:rsidRPr="00287776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287776">
              <w:rPr>
                <w:rFonts w:ascii="Times New Roman" w:eastAsia="等线" w:hAnsi="Times New Roman" w:cs="Times New Roman"/>
                <w:sz w:val="24"/>
                <w:szCs w:val="24"/>
              </w:rPr>
              <w:t>1.47E-16</w:t>
            </w:r>
          </w:p>
        </w:tc>
      </w:tr>
    </w:tbl>
    <w:p w:rsidR="0071354E" w:rsidRPr="007F7A00" w:rsidRDefault="0071354E">
      <w:pPr>
        <w:rPr>
          <w:rFonts w:ascii="Times New Roman" w:hAnsi="Times New Roman" w:cs="Times New Roman"/>
        </w:rPr>
        <w:sectPr w:rsidR="0071354E" w:rsidRPr="007F7A00" w:rsidSect="0071354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1354E" w:rsidRPr="00287776" w:rsidRDefault="0071354E" w:rsidP="0071354E">
      <w:pPr>
        <w:rPr>
          <w:rFonts w:ascii="Times New Roman" w:hAnsi="Times New Roman" w:cs="Times New Roman"/>
          <w:b/>
          <w:iCs/>
          <w:sz w:val="24"/>
          <w:szCs w:val="24"/>
        </w:rPr>
      </w:pPr>
      <w:r w:rsidRPr="007F7A00">
        <w:rPr>
          <w:rFonts w:ascii="Times New Roman" w:hAnsi="Times New Roman" w:cs="Times New Roman"/>
          <w:b/>
          <w:iCs/>
        </w:rPr>
        <w:lastRenderedPageBreak/>
        <w:tab/>
      </w:r>
      <w:r w:rsidRPr="007F7A00">
        <w:rPr>
          <w:rFonts w:ascii="Times New Roman" w:hAnsi="Times New Roman" w:cs="Times New Roman"/>
          <w:b/>
          <w:iCs/>
        </w:rPr>
        <w:tab/>
      </w:r>
      <w:r w:rsidRPr="007F7A00">
        <w:rPr>
          <w:rFonts w:ascii="Times New Roman" w:hAnsi="Times New Roman" w:cs="Times New Roman"/>
          <w:b/>
          <w:iCs/>
        </w:rPr>
        <w:tab/>
      </w:r>
      <w:r w:rsidRPr="007F7A00">
        <w:rPr>
          <w:rFonts w:ascii="Times New Roman" w:hAnsi="Times New Roman" w:cs="Times New Roman"/>
          <w:b/>
          <w:iCs/>
        </w:rPr>
        <w:tab/>
      </w:r>
      <w:r w:rsidRPr="007F7A00">
        <w:rPr>
          <w:rFonts w:ascii="Times New Roman" w:hAnsi="Times New Roman" w:cs="Times New Roman"/>
          <w:b/>
          <w:iCs/>
        </w:rPr>
        <w:tab/>
      </w:r>
      <w:r w:rsidRPr="00287776">
        <w:rPr>
          <w:rFonts w:ascii="Times New Roman" w:hAnsi="Times New Roman" w:cs="Times New Roman"/>
          <w:b/>
          <w:iCs/>
          <w:sz w:val="24"/>
          <w:szCs w:val="24"/>
        </w:rPr>
        <w:t xml:space="preserve">Table </w:t>
      </w:r>
      <w:r w:rsidR="00DB7EA8">
        <w:rPr>
          <w:rFonts w:ascii="Times New Roman" w:hAnsi="Times New Roman" w:cs="Times New Roman" w:hint="eastAsia"/>
          <w:b/>
          <w:iCs/>
          <w:sz w:val="24"/>
          <w:szCs w:val="24"/>
        </w:rPr>
        <w:t>S</w:t>
      </w:r>
      <w:r w:rsidRPr="00287776">
        <w:rPr>
          <w:rFonts w:ascii="Times New Roman" w:hAnsi="Times New Roman" w:cs="Times New Roman"/>
          <w:b/>
          <w:iCs/>
          <w:sz w:val="24"/>
          <w:szCs w:val="24"/>
        </w:rPr>
        <w:t>3. The enriched gene ontology (GO) categories of differentially expressed genes (DEGs)</w:t>
      </w:r>
    </w:p>
    <w:tbl>
      <w:tblPr>
        <w:tblpPr w:leftFromText="180" w:rightFromText="180" w:vertAnchor="text" w:horzAnchor="margin" w:tblpXSpec="center" w:tblpY="200"/>
        <w:tblW w:w="13183" w:type="dxa"/>
        <w:jc w:val="center"/>
        <w:tblLayout w:type="fixed"/>
        <w:tblLook w:val="04A0" w:firstRow="1" w:lastRow="0" w:firstColumn="1" w:lastColumn="0" w:noHBand="0" w:noVBand="1"/>
      </w:tblPr>
      <w:tblGrid>
        <w:gridCol w:w="1504"/>
        <w:gridCol w:w="6328"/>
        <w:gridCol w:w="958"/>
        <w:gridCol w:w="4393"/>
      </w:tblGrid>
      <w:tr w:rsidR="0071354E" w:rsidRPr="00287776" w:rsidTr="00287776">
        <w:trPr>
          <w:trHeight w:val="416"/>
          <w:jc w:val="center"/>
        </w:trPr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</w:tcPr>
          <w:p w:rsidR="0071354E" w:rsidRPr="00287776" w:rsidRDefault="0071354E" w:rsidP="0071354E">
            <w:pPr>
              <w:rPr>
                <w:rFonts w:ascii="Times New Roman" w:hAnsi="Times New Roman" w:cs="Times New Roman"/>
                <w:b/>
              </w:rPr>
            </w:pPr>
            <w:r w:rsidRPr="00287776">
              <w:rPr>
                <w:rFonts w:ascii="Times New Roman" w:hAnsi="Times New Roman" w:cs="Times New Roman"/>
                <w:b/>
              </w:rPr>
              <w:t>Category</w:t>
            </w:r>
          </w:p>
        </w:tc>
        <w:tc>
          <w:tcPr>
            <w:tcW w:w="6328" w:type="dxa"/>
            <w:tcBorders>
              <w:top w:val="single" w:sz="4" w:space="0" w:color="auto"/>
              <w:bottom w:val="single" w:sz="4" w:space="0" w:color="auto"/>
            </w:tcBorders>
          </w:tcPr>
          <w:p w:rsidR="0071354E" w:rsidRPr="00287776" w:rsidRDefault="0071354E" w:rsidP="0071354E">
            <w:pPr>
              <w:rPr>
                <w:rFonts w:ascii="Times New Roman" w:hAnsi="Times New Roman" w:cs="Times New Roman"/>
                <w:b/>
              </w:rPr>
            </w:pPr>
            <w:r w:rsidRPr="00287776">
              <w:rPr>
                <w:rFonts w:ascii="Times New Roman" w:hAnsi="Times New Roman" w:cs="Times New Roman"/>
                <w:b/>
              </w:rPr>
              <w:t>GO-Term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:rsidR="0071354E" w:rsidRPr="00287776" w:rsidRDefault="0071354E" w:rsidP="0071354E">
            <w:pPr>
              <w:rPr>
                <w:rFonts w:ascii="Times New Roman" w:hAnsi="Times New Roman" w:cs="Times New Roman"/>
                <w:b/>
              </w:rPr>
            </w:pPr>
            <w:r w:rsidRPr="00287776">
              <w:rPr>
                <w:rFonts w:ascii="Times New Roman" w:hAnsi="Times New Roman" w:cs="Times New Roman"/>
                <w:b/>
              </w:rPr>
              <w:t>Count</w:t>
            </w:r>
          </w:p>
        </w:tc>
        <w:tc>
          <w:tcPr>
            <w:tcW w:w="4393" w:type="dxa"/>
            <w:tcBorders>
              <w:top w:val="single" w:sz="4" w:space="0" w:color="auto"/>
              <w:bottom w:val="single" w:sz="4" w:space="0" w:color="auto"/>
            </w:tcBorders>
          </w:tcPr>
          <w:p w:rsidR="0071354E" w:rsidRPr="00287776" w:rsidRDefault="0071354E" w:rsidP="0071354E">
            <w:pPr>
              <w:rPr>
                <w:rFonts w:ascii="Times New Roman" w:hAnsi="Times New Roman" w:cs="Times New Roman"/>
                <w:b/>
              </w:rPr>
            </w:pPr>
            <w:r w:rsidRPr="00287776">
              <w:rPr>
                <w:rFonts w:ascii="Times New Roman" w:hAnsi="Times New Roman" w:cs="Times New Roman"/>
                <w:b/>
              </w:rPr>
              <w:t>adj.</w:t>
            </w:r>
            <w:r w:rsidRPr="00404CAC">
              <w:rPr>
                <w:rFonts w:ascii="Times New Roman" w:hAnsi="Times New Roman" w:cs="Times New Roman"/>
                <w:b/>
                <w:i/>
                <w:iCs/>
              </w:rPr>
              <w:t>P</w:t>
            </w:r>
            <w:r w:rsidRPr="00287776">
              <w:rPr>
                <w:rFonts w:ascii="Times New Roman" w:hAnsi="Times New Roman" w:cs="Times New Roman"/>
                <w:b/>
              </w:rPr>
              <w:t>-value</w:t>
            </w:r>
          </w:p>
        </w:tc>
      </w:tr>
      <w:tr w:rsidR="0071354E" w:rsidRPr="00287776" w:rsidTr="00287776">
        <w:trPr>
          <w:trHeight w:val="274"/>
          <w:jc w:val="center"/>
        </w:trPr>
        <w:tc>
          <w:tcPr>
            <w:tcW w:w="1504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BP</w:t>
            </w:r>
          </w:p>
        </w:tc>
        <w:tc>
          <w:tcPr>
            <w:tcW w:w="632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GO:0000278-mitotic cell cycle</w:t>
            </w:r>
          </w:p>
        </w:tc>
        <w:tc>
          <w:tcPr>
            <w:tcW w:w="95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393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7.18E-10</w:t>
            </w:r>
          </w:p>
        </w:tc>
      </w:tr>
      <w:tr w:rsidR="0071354E" w:rsidRPr="00287776" w:rsidTr="00287776">
        <w:trPr>
          <w:trHeight w:val="236"/>
          <w:jc w:val="center"/>
        </w:trPr>
        <w:tc>
          <w:tcPr>
            <w:tcW w:w="1504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BP</w:t>
            </w:r>
          </w:p>
        </w:tc>
        <w:tc>
          <w:tcPr>
            <w:tcW w:w="632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GO:1903047-mitotic cell cycle process</w:t>
            </w:r>
          </w:p>
        </w:tc>
        <w:tc>
          <w:tcPr>
            <w:tcW w:w="95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393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3.46E-09</w:t>
            </w:r>
          </w:p>
        </w:tc>
      </w:tr>
      <w:tr w:rsidR="0071354E" w:rsidRPr="00287776" w:rsidTr="00287776">
        <w:trPr>
          <w:trHeight w:val="246"/>
          <w:jc w:val="center"/>
        </w:trPr>
        <w:tc>
          <w:tcPr>
            <w:tcW w:w="1504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BP</w:t>
            </w:r>
          </w:p>
        </w:tc>
        <w:tc>
          <w:tcPr>
            <w:tcW w:w="632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GO:0000226-</w:t>
            </w:r>
            <w:bookmarkStart w:id="1" w:name="OLE_LINK68"/>
            <w:bookmarkStart w:id="2" w:name="OLE_LINK1"/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microtubule cytoskeleton </w:t>
            </w:r>
            <w:bookmarkStart w:id="3" w:name="OLE_LINK46"/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organization</w:t>
            </w:r>
            <w:bookmarkEnd w:id="1"/>
            <w:bookmarkEnd w:id="2"/>
            <w:bookmarkEnd w:id="3"/>
          </w:p>
        </w:tc>
        <w:tc>
          <w:tcPr>
            <w:tcW w:w="95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393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1.05E-08</w:t>
            </w:r>
          </w:p>
        </w:tc>
      </w:tr>
      <w:tr w:rsidR="0071354E" w:rsidRPr="00287776" w:rsidTr="00287776">
        <w:trPr>
          <w:trHeight w:val="222"/>
          <w:jc w:val="center"/>
        </w:trPr>
        <w:tc>
          <w:tcPr>
            <w:tcW w:w="1504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BP</w:t>
            </w:r>
          </w:p>
        </w:tc>
        <w:tc>
          <w:tcPr>
            <w:tcW w:w="632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GO:0140014-mitotic nuclear division</w:t>
            </w:r>
          </w:p>
        </w:tc>
        <w:tc>
          <w:tcPr>
            <w:tcW w:w="95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3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1.81E-08</w:t>
            </w:r>
          </w:p>
        </w:tc>
      </w:tr>
      <w:tr w:rsidR="0071354E" w:rsidRPr="00287776" w:rsidTr="00287776">
        <w:trPr>
          <w:trHeight w:val="326"/>
          <w:jc w:val="center"/>
        </w:trPr>
        <w:tc>
          <w:tcPr>
            <w:tcW w:w="1504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BP</w:t>
            </w:r>
          </w:p>
        </w:tc>
        <w:tc>
          <w:tcPr>
            <w:tcW w:w="632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GO:0022402-cell cycle process</w:t>
            </w:r>
          </w:p>
        </w:tc>
        <w:tc>
          <w:tcPr>
            <w:tcW w:w="95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393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2.80E-07</w:t>
            </w:r>
          </w:p>
        </w:tc>
      </w:tr>
      <w:tr w:rsidR="0071354E" w:rsidRPr="00287776" w:rsidTr="00287776">
        <w:trPr>
          <w:trHeight w:val="146"/>
          <w:jc w:val="center"/>
        </w:trPr>
        <w:tc>
          <w:tcPr>
            <w:tcW w:w="1504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CC</w:t>
            </w:r>
          </w:p>
        </w:tc>
        <w:tc>
          <w:tcPr>
            <w:tcW w:w="632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GO:0043232-</w:t>
            </w:r>
            <w:bookmarkStart w:id="4" w:name="OLE_LINK83"/>
            <w:bookmarkStart w:id="5" w:name="OLE_LINK88"/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intracellular</w:t>
            </w:r>
            <w:bookmarkEnd w:id="4"/>
            <w:bookmarkEnd w:id="5"/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</w:t>
            </w:r>
            <w:bookmarkStart w:id="6" w:name="OLE_LINK81"/>
            <w:bookmarkStart w:id="7" w:name="OLE_LINK82"/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non-membrane-bounded organelle</w:t>
            </w:r>
            <w:bookmarkEnd w:id="6"/>
            <w:bookmarkEnd w:id="7"/>
          </w:p>
        </w:tc>
        <w:tc>
          <w:tcPr>
            <w:tcW w:w="95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4393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3.07E-13</w:t>
            </w:r>
          </w:p>
        </w:tc>
      </w:tr>
      <w:tr w:rsidR="0071354E" w:rsidRPr="00287776" w:rsidTr="00287776">
        <w:trPr>
          <w:trHeight w:val="146"/>
          <w:jc w:val="center"/>
        </w:trPr>
        <w:tc>
          <w:tcPr>
            <w:tcW w:w="1504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CC</w:t>
            </w:r>
          </w:p>
        </w:tc>
        <w:tc>
          <w:tcPr>
            <w:tcW w:w="6328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GO:0031981-nuclear lumen</w:t>
            </w:r>
          </w:p>
        </w:tc>
        <w:tc>
          <w:tcPr>
            <w:tcW w:w="958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4393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4.50E-11</w:t>
            </w:r>
          </w:p>
        </w:tc>
      </w:tr>
      <w:tr w:rsidR="0071354E" w:rsidRPr="00287776" w:rsidTr="00287776">
        <w:trPr>
          <w:trHeight w:val="146"/>
          <w:jc w:val="center"/>
        </w:trPr>
        <w:tc>
          <w:tcPr>
            <w:tcW w:w="1504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CC</w:t>
            </w:r>
          </w:p>
        </w:tc>
        <w:tc>
          <w:tcPr>
            <w:tcW w:w="632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GO:0015630-microtubule cytoskeleton</w:t>
            </w:r>
          </w:p>
        </w:tc>
        <w:tc>
          <w:tcPr>
            <w:tcW w:w="95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393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5.07E-10</w:t>
            </w:r>
          </w:p>
        </w:tc>
      </w:tr>
      <w:tr w:rsidR="0071354E" w:rsidRPr="00287776" w:rsidTr="00287776">
        <w:trPr>
          <w:trHeight w:val="146"/>
          <w:jc w:val="center"/>
        </w:trPr>
        <w:tc>
          <w:tcPr>
            <w:tcW w:w="1504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CC</w:t>
            </w:r>
          </w:p>
        </w:tc>
        <w:tc>
          <w:tcPr>
            <w:tcW w:w="632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GO:0005815-microtubule organizing center</w:t>
            </w:r>
          </w:p>
        </w:tc>
        <w:tc>
          <w:tcPr>
            <w:tcW w:w="95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393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7.23E-08</w:t>
            </w:r>
          </w:p>
        </w:tc>
      </w:tr>
      <w:tr w:rsidR="0071354E" w:rsidRPr="00287776" w:rsidTr="00287776">
        <w:trPr>
          <w:trHeight w:val="146"/>
          <w:jc w:val="center"/>
        </w:trPr>
        <w:tc>
          <w:tcPr>
            <w:tcW w:w="1504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CC</w:t>
            </w:r>
          </w:p>
        </w:tc>
        <w:tc>
          <w:tcPr>
            <w:tcW w:w="632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GO:0005856-cytoskeleton</w:t>
            </w:r>
          </w:p>
        </w:tc>
        <w:tc>
          <w:tcPr>
            <w:tcW w:w="95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4393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9.16E-08</w:t>
            </w:r>
          </w:p>
        </w:tc>
      </w:tr>
      <w:tr w:rsidR="0071354E" w:rsidRPr="00287776" w:rsidTr="00287776">
        <w:trPr>
          <w:trHeight w:val="146"/>
          <w:jc w:val="center"/>
        </w:trPr>
        <w:tc>
          <w:tcPr>
            <w:tcW w:w="1504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MF</w:t>
            </w:r>
          </w:p>
        </w:tc>
        <w:tc>
          <w:tcPr>
            <w:tcW w:w="632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8" w:name="_Hlk536290980"/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GO:0005524</w:t>
            </w:r>
            <w:bookmarkEnd w:id="8"/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bookmarkStart w:id="9" w:name="_Hlk536290934"/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ATP binding</w:t>
            </w:r>
            <w:bookmarkEnd w:id="9"/>
          </w:p>
        </w:tc>
        <w:tc>
          <w:tcPr>
            <w:tcW w:w="95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393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1.73E-13</w:t>
            </w:r>
          </w:p>
        </w:tc>
      </w:tr>
      <w:tr w:rsidR="0071354E" w:rsidRPr="00287776" w:rsidTr="00287776">
        <w:trPr>
          <w:trHeight w:val="146"/>
          <w:jc w:val="center"/>
        </w:trPr>
        <w:tc>
          <w:tcPr>
            <w:tcW w:w="1504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MF</w:t>
            </w:r>
          </w:p>
        </w:tc>
        <w:tc>
          <w:tcPr>
            <w:tcW w:w="632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10" w:name="_Hlk536291021"/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GO:0032559</w:t>
            </w:r>
            <w:bookmarkEnd w:id="10"/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bookmarkStart w:id="11" w:name="_Hlk536290998"/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adenyl ribonucleotide binding</w:t>
            </w:r>
            <w:bookmarkEnd w:id="11"/>
          </w:p>
        </w:tc>
        <w:tc>
          <w:tcPr>
            <w:tcW w:w="95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393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1.24E-12</w:t>
            </w:r>
          </w:p>
        </w:tc>
      </w:tr>
      <w:tr w:rsidR="0071354E" w:rsidRPr="00287776" w:rsidTr="00287776">
        <w:trPr>
          <w:trHeight w:val="146"/>
          <w:jc w:val="center"/>
        </w:trPr>
        <w:tc>
          <w:tcPr>
            <w:tcW w:w="1504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MF</w:t>
            </w:r>
          </w:p>
        </w:tc>
        <w:tc>
          <w:tcPr>
            <w:tcW w:w="632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12" w:name="_Hlk536291052"/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GO:0030554</w:t>
            </w:r>
            <w:bookmarkEnd w:id="12"/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bookmarkStart w:id="13" w:name="_Hlk536291037"/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adenyl nucleotide binding</w:t>
            </w:r>
            <w:bookmarkEnd w:id="13"/>
          </w:p>
        </w:tc>
        <w:tc>
          <w:tcPr>
            <w:tcW w:w="95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393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1.72E-12</w:t>
            </w:r>
          </w:p>
        </w:tc>
      </w:tr>
      <w:tr w:rsidR="0071354E" w:rsidRPr="00287776" w:rsidTr="00287776">
        <w:trPr>
          <w:trHeight w:val="146"/>
          <w:jc w:val="center"/>
        </w:trPr>
        <w:tc>
          <w:tcPr>
            <w:tcW w:w="1504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MF</w:t>
            </w:r>
          </w:p>
        </w:tc>
        <w:tc>
          <w:tcPr>
            <w:tcW w:w="632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GO:0035639-purine ribonucleoside triphosphate binding</w:t>
            </w:r>
          </w:p>
        </w:tc>
        <w:tc>
          <w:tcPr>
            <w:tcW w:w="958" w:type="dxa"/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4393" w:type="dxa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9.49E-12</w:t>
            </w:r>
          </w:p>
        </w:tc>
      </w:tr>
      <w:tr w:rsidR="0071354E" w:rsidRPr="00287776" w:rsidTr="00287776">
        <w:trPr>
          <w:trHeight w:val="146"/>
          <w:jc w:val="center"/>
        </w:trPr>
        <w:tc>
          <w:tcPr>
            <w:tcW w:w="1504" w:type="dxa"/>
            <w:tcBorders>
              <w:bottom w:val="single" w:sz="4" w:space="0" w:color="auto"/>
            </w:tcBorders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MF</w:t>
            </w:r>
          </w:p>
        </w:tc>
        <w:tc>
          <w:tcPr>
            <w:tcW w:w="6328" w:type="dxa"/>
            <w:tcBorders>
              <w:bottom w:val="single" w:sz="4" w:space="0" w:color="auto"/>
            </w:tcBorders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GO:0043168-anion binding</w:t>
            </w:r>
          </w:p>
        </w:tc>
        <w:tc>
          <w:tcPr>
            <w:tcW w:w="958" w:type="dxa"/>
            <w:tcBorders>
              <w:bottom w:val="single" w:sz="4" w:space="0" w:color="auto"/>
            </w:tcBorders>
            <w:vAlign w:val="bottom"/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4393" w:type="dxa"/>
            <w:tcBorders>
              <w:bottom w:val="single" w:sz="4" w:space="0" w:color="auto"/>
            </w:tcBorders>
          </w:tcPr>
          <w:p w:rsidR="0071354E" w:rsidRPr="00404CAC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sz w:val="24"/>
                <w:szCs w:val="24"/>
              </w:rPr>
              <w:t>1.33E-11</w:t>
            </w:r>
          </w:p>
        </w:tc>
      </w:tr>
    </w:tbl>
    <w:p w:rsidR="0071354E" w:rsidRPr="00287776" w:rsidRDefault="0071354E" w:rsidP="0071354E">
      <w:pPr>
        <w:rPr>
          <w:rFonts w:ascii="Times New Roman" w:eastAsia="等线" w:hAnsi="Times New Roman" w:cs="Times New Roman"/>
          <w:sz w:val="24"/>
          <w:szCs w:val="24"/>
        </w:rPr>
      </w:pPr>
      <w:r w:rsidRPr="00287776">
        <w:rPr>
          <w:rFonts w:ascii="Times New Roman" w:eastAsia="等线" w:hAnsi="Times New Roman" w:cs="Times New Roman"/>
          <w:sz w:val="24"/>
          <w:szCs w:val="24"/>
        </w:rPr>
        <w:tab/>
        <w:t>Note: GO, gene ontology; BP, biological process; CC, cellular component</w:t>
      </w:r>
      <w:r w:rsidRPr="00287776">
        <w:rPr>
          <w:rFonts w:ascii="Times New Roman" w:eastAsia="等线" w:hAnsi="Times New Roman" w:cs="Times New Roman"/>
          <w:sz w:val="24"/>
          <w:szCs w:val="24"/>
        </w:rPr>
        <w:t>；</w:t>
      </w:r>
      <w:r w:rsidRPr="00287776">
        <w:rPr>
          <w:rFonts w:ascii="Times New Roman" w:eastAsia="等线" w:hAnsi="Times New Roman" w:cs="Times New Roman"/>
          <w:sz w:val="24"/>
          <w:szCs w:val="24"/>
        </w:rPr>
        <w:t xml:space="preserve">MF, </w:t>
      </w:r>
      <w:bookmarkStart w:id="14" w:name="_Hlk536291085"/>
      <w:r w:rsidRPr="00287776">
        <w:rPr>
          <w:rFonts w:ascii="Times New Roman" w:eastAsia="等线" w:hAnsi="Times New Roman" w:cs="Times New Roman"/>
          <w:sz w:val="24"/>
          <w:szCs w:val="24"/>
        </w:rPr>
        <w:t>molecular function</w:t>
      </w:r>
      <w:bookmarkEnd w:id="14"/>
      <w:r w:rsidRPr="00287776">
        <w:rPr>
          <w:rFonts w:ascii="Times New Roman" w:eastAsia="等线" w:hAnsi="Times New Roman" w:cs="Times New Roman"/>
          <w:sz w:val="24"/>
          <w:szCs w:val="24"/>
        </w:rPr>
        <w:t>; adj.</w:t>
      </w:r>
      <w:r w:rsidRPr="00404CAC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287776">
        <w:rPr>
          <w:rFonts w:ascii="Times New Roman" w:eastAsia="等线" w:hAnsi="Times New Roman" w:cs="Times New Roman"/>
          <w:sz w:val="24"/>
          <w:szCs w:val="24"/>
        </w:rPr>
        <w:t xml:space="preserve">-value &lt; 0.05 was considered as </w:t>
      </w:r>
      <w:r w:rsidR="00254EE1" w:rsidRPr="00287776">
        <w:rPr>
          <w:rFonts w:ascii="Times New Roman" w:eastAsia="等线" w:hAnsi="Times New Roman" w:cs="Times New Roman"/>
          <w:sz w:val="24"/>
          <w:szCs w:val="24"/>
        </w:rPr>
        <w:t xml:space="preserve">   </w:t>
      </w:r>
      <w:r w:rsidR="00254EE1" w:rsidRPr="00287776">
        <w:rPr>
          <w:rFonts w:ascii="Times New Roman" w:eastAsia="等线" w:hAnsi="Times New Roman" w:cs="Times New Roman"/>
          <w:sz w:val="24"/>
          <w:szCs w:val="24"/>
        </w:rPr>
        <w:tab/>
      </w:r>
      <w:r w:rsidR="00404CAC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287776">
        <w:rPr>
          <w:rFonts w:ascii="Times New Roman" w:eastAsia="等线" w:hAnsi="Times New Roman" w:cs="Times New Roman"/>
          <w:sz w:val="24"/>
          <w:szCs w:val="24"/>
        </w:rPr>
        <w:t>threshold of significant difference.</w:t>
      </w:r>
    </w:p>
    <w:p w:rsidR="0071354E" w:rsidRPr="007F7A00" w:rsidRDefault="0071354E">
      <w:pPr>
        <w:rPr>
          <w:rFonts w:ascii="Times New Roman" w:hAnsi="Times New Roman" w:cs="Times New Roman"/>
        </w:rPr>
        <w:sectPr w:rsidR="0071354E" w:rsidRPr="007F7A00" w:rsidSect="0071354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71354E" w:rsidRPr="00404CAC" w:rsidRDefault="0071354E" w:rsidP="0071354E">
      <w:pPr>
        <w:rPr>
          <w:rFonts w:ascii="Times New Roman" w:hAnsi="Times New Roman" w:cs="Times New Roman"/>
          <w:b/>
          <w:iCs/>
          <w:sz w:val="24"/>
          <w:szCs w:val="24"/>
        </w:rPr>
      </w:pPr>
      <w:r w:rsidRPr="007F7A00">
        <w:rPr>
          <w:rFonts w:ascii="Times New Roman" w:hAnsi="Times New Roman" w:cs="Times New Roman"/>
          <w:b/>
          <w:iCs/>
        </w:rPr>
        <w:lastRenderedPageBreak/>
        <w:tab/>
      </w:r>
      <w:r w:rsidRPr="007F7A00">
        <w:rPr>
          <w:rFonts w:ascii="Times New Roman" w:hAnsi="Times New Roman" w:cs="Times New Roman"/>
          <w:b/>
          <w:iCs/>
        </w:rPr>
        <w:tab/>
      </w:r>
      <w:r w:rsidRPr="007F7A00">
        <w:rPr>
          <w:rFonts w:ascii="Times New Roman" w:hAnsi="Times New Roman" w:cs="Times New Roman"/>
          <w:b/>
          <w:iCs/>
        </w:rPr>
        <w:tab/>
      </w:r>
      <w:r w:rsidRPr="007F7A00">
        <w:rPr>
          <w:rFonts w:ascii="Times New Roman" w:hAnsi="Times New Roman" w:cs="Times New Roman"/>
          <w:b/>
          <w:iCs/>
        </w:rPr>
        <w:tab/>
      </w:r>
      <w:r w:rsidRPr="007F7A00">
        <w:rPr>
          <w:rFonts w:ascii="Times New Roman" w:hAnsi="Times New Roman" w:cs="Times New Roman"/>
          <w:b/>
          <w:iCs/>
        </w:rPr>
        <w:tab/>
      </w:r>
      <w:r w:rsidRPr="00404CAC">
        <w:rPr>
          <w:rFonts w:ascii="Times New Roman" w:hAnsi="Times New Roman" w:cs="Times New Roman"/>
          <w:b/>
          <w:iCs/>
          <w:sz w:val="24"/>
          <w:szCs w:val="24"/>
        </w:rPr>
        <w:t xml:space="preserve">Table </w:t>
      </w:r>
      <w:r w:rsidR="00DB7EA8">
        <w:rPr>
          <w:rFonts w:ascii="Times New Roman" w:hAnsi="Times New Roman" w:cs="Times New Roman" w:hint="eastAsia"/>
          <w:b/>
          <w:iCs/>
          <w:sz w:val="24"/>
          <w:szCs w:val="24"/>
        </w:rPr>
        <w:t>S</w:t>
      </w:r>
      <w:r w:rsidRPr="00404CAC">
        <w:rPr>
          <w:rFonts w:ascii="Times New Roman" w:hAnsi="Times New Roman" w:cs="Times New Roman"/>
          <w:b/>
          <w:iCs/>
          <w:sz w:val="24"/>
          <w:szCs w:val="24"/>
        </w:rPr>
        <w:t>4. The significantly Top 20 enriched pathways of differentially expressed genes (DEGs)</w:t>
      </w:r>
    </w:p>
    <w:tbl>
      <w:tblPr>
        <w:tblpPr w:leftFromText="180" w:rightFromText="180" w:vertAnchor="text" w:horzAnchor="margin" w:tblpXSpec="center" w:tblpY="200"/>
        <w:tblW w:w="13893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1990"/>
        <w:gridCol w:w="7371"/>
        <w:gridCol w:w="1276"/>
        <w:gridCol w:w="1418"/>
      </w:tblGrid>
      <w:tr w:rsidR="0071354E" w:rsidRPr="007F7A00" w:rsidTr="00287776">
        <w:trPr>
          <w:trHeight w:val="416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71354E" w:rsidRPr="00404CAC" w:rsidRDefault="0071354E" w:rsidP="0071354E">
            <w:pPr>
              <w:rPr>
                <w:rFonts w:ascii="Times New Roman" w:hAnsi="Times New Roman" w:cs="Times New Roman"/>
                <w:b/>
                <w:iCs/>
              </w:rPr>
            </w:pPr>
            <w:r w:rsidRPr="00404CAC">
              <w:rPr>
                <w:rFonts w:ascii="Times New Roman" w:hAnsi="Times New Roman" w:cs="Times New Roman"/>
                <w:b/>
                <w:iCs/>
              </w:rPr>
              <w:t>Pathway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:rsidR="0071354E" w:rsidRPr="00404CAC" w:rsidRDefault="0071354E" w:rsidP="0071354E">
            <w:pPr>
              <w:rPr>
                <w:rFonts w:ascii="Times New Roman" w:hAnsi="Times New Roman" w:cs="Times New Roman"/>
                <w:b/>
                <w:iCs/>
              </w:rPr>
            </w:pPr>
            <w:r w:rsidRPr="00404CAC">
              <w:rPr>
                <w:rFonts w:ascii="Times New Roman" w:hAnsi="Times New Roman" w:cs="Times New Roman"/>
                <w:b/>
                <w:iCs/>
              </w:rPr>
              <w:t>ID</w:t>
            </w: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</w:tcBorders>
          </w:tcPr>
          <w:p w:rsidR="0071354E" w:rsidRPr="00404CAC" w:rsidRDefault="0071354E" w:rsidP="0071354E">
            <w:pPr>
              <w:rPr>
                <w:rFonts w:ascii="Times New Roman" w:hAnsi="Times New Roman" w:cs="Times New Roman"/>
                <w:b/>
                <w:iCs/>
              </w:rPr>
            </w:pPr>
            <w:r w:rsidRPr="00404CAC">
              <w:rPr>
                <w:rFonts w:ascii="Times New Roman" w:hAnsi="Times New Roman" w:cs="Times New Roman"/>
                <w:b/>
                <w:iCs/>
              </w:rPr>
              <w:t>Term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71354E" w:rsidRPr="00404CAC" w:rsidRDefault="0071354E" w:rsidP="0071354E">
            <w:pPr>
              <w:rPr>
                <w:rFonts w:ascii="Times New Roman" w:hAnsi="Times New Roman" w:cs="Times New Roman"/>
                <w:b/>
                <w:iCs/>
              </w:rPr>
            </w:pPr>
            <w:r w:rsidRPr="00404CAC">
              <w:rPr>
                <w:rFonts w:ascii="Times New Roman" w:hAnsi="Times New Roman" w:cs="Times New Roman"/>
                <w:b/>
                <w:iCs/>
              </w:rPr>
              <w:t>Count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1354E" w:rsidRPr="00404CAC" w:rsidRDefault="0071354E" w:rsidP="0071354E">
            <w:pPr>
              <w:rPr>
                <w:rFonts w:ascii="Times New Roman" w:hAnsi="Times New Roman" w:cs="Times New Roman"/>
                <w:b/>
                <w:iCs/>
              </w:rPr>
            </w:pPr>
            <w:r w:rsidRPr="00404CAC">
              <w:rPr>
                <w:rFonts w:ascii="Times New Roman" w:hAnsi="Times New Roman" w:cs="Times New Roman"/>
                <w:b/>
                <w:iCs/>
              </w:rPr>
              <w:t>FDR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R-HSA-1640170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15" w:name="_Hlk536392988"/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Cell Cycle</w:t>
            </w:r>
            <w:bookmarkEnd w:id="15"/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6.16E-17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R-HSA-392499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16" w:name="_Hlk536393012"/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Metabolism of proteins</w:t>
            </w:r>
            <w:bookmarkEnd w:id="16"/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1.55E-13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R-HSA-69278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17" w:name="_Hlk536393024"/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Cell Cycle, Mitotic</w:t>
            </w:r>
            <w:bookmarkEnd w:id="17"/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3.44E-13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R-HSA-74160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Gene Expression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3.01E-12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R-HSA-5653656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Vesicle-mediated transport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2.03E-10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R-HSA-6811442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Intra-Golgi and retrograde Golgi-to-ER traffic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1.30E-09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R-HSA-597592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Post-translational protein modification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3.77E-09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R-HSA-199991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Membrane Trafficking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1.16E-08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R-HSA-68886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M Phase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1.22E-08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R-HSA-109582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Hemostasis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1.36E-07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R-HSA-68877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Mitotic Prometaphase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3.39E-07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R-HSA-8856688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Golgi-to-ER retrograde transport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3.76E-07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R-HSA-6811434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COPI-dependent Golgi-to-ER retrograde traffic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1.53E-06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R-HSA-195258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RHO GTPase Effectors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3.93E-06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R-HSA-3108232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SUMO E3 ligases SUMOylate target proteins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7.99E-06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R-HSA-162582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Signal Transduction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8.08E-06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R-HSA-2990846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SUMOylation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1.15E-05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R-HSA-168256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Immune System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1.36E-05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R-HSA-194315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Signaling by Rho GTPases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1.74E-05</w:t>
            </w:r>
          </w:p>
        </w:tc>
      </w:tr>
      <w:tr w:rsidR="0071354E" w:rsidRPr="007F7A00" w:rsidTr="00287776">
        <w:trPr>
          <w:trHeight w:val="312"/>
          <w:jc w:val="center"/>
        </w:trPr>
        <w:tc>
          <w:tcPr>
            <w:tcW w:w="1838" w:type="dxa"/>
            <w:tcBorders>
              <w:bottom w:val="single" w:sz="4" w:space="0" w:color="auto"/>
            </w:tcBorders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R-HSA-5685942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HDR through Homologous Recombination (HRR)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71354E" w:rsidRPr="007F7A00" w:rsidRDefault="0071354E" w:rsidP="0071354E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3.35E-05</w:t>
            </w:r>
          </w:p>
        </w:tc>
      </w:tr>
    </w:tbl>
    <w:p w:rsidR="0071354E" w:rsidRPr="007F7A00" w:rsidRDefault="0071354E" w:rsidP="0071354E">
      <w:pPr>
        <w:rPr>
          <w:rFonts w:ascii="Times New Roman" w:eastAsia="等线" w:hAnsi="Times New Roman" w:cs="Times New Roman"/>
          <w:sz w:val="24"/>
          <w:szCs w:val="24"/>
        </w:rPr>
        <w:sectPr w:rsidR="0071354E" w:rsidRPr="007F7A00" w:rsidSect="0028777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7F7A00">
        <w:rPr>
          <w:rFonts w:ascii="Times New Roman" w:eastAsia="等线" w:hAnsi="Times New Roman" w:cs="Times New Roman"/>
          <w:sz w:val="24"/>
          <w:szCs w:val="24"/>
        </w:rPr>
        <w:t xml:space="preserve"> Note: Pathways with corrected P value less than 0.05 were considered significantly enriched by differential expressed genes</w:t>
      </w:r>
    </w:p>
    <w:p w:rsidR="00404CAC" w:rsidRPr="00404CAC" w:rsidRDefault="0071354E" w:rsidP="00404CAC">
      <w:pPr>
        <w:ind w:firstLine="435"/>
        <w:jc w:val="left"/>
        <w:rPr>
          <w:rFonts w:ascii="Times New Roman" w:hAnsi="Times New Roman" w:cs="Times New Roman"/>
          <w:b/>
          <w:iCs/>
          <w:sz w:val="24"/>
          <w:szCs w:val="24"/>
        </w:rPr>
      </w:pPr>
      <w:r w:rsidRPr="00404CAC">
        <w:rPr>
          <w:rFonts w:ascii="Times New Roman" w:hAnsi="Times New Roman" w:cs="Times New Roman"/>
          <w:b/>
          <w:iCs/>
          <w:sz w:val="24"/>
          <w:szCs w:val="24"/>
        </w:rPr>
        <w:lastRenderedPageBreak/>
        <w:t xml:space="preserve">Table </w:t>
      </w:r>
      <w:r w:rsidR="00DB7EA8">
        <w:rPr>
          <w:rFonts w:ascii="Times New Roman" w:hAnsi="Times New Roman" w:cs="Times New Roman" w:hint="eastAsia"/>
          <w:b/>
          <w:iCs/>
          <w:sz w:val="24"/>
          <w:szCs w:val="24"/>
        </w:rPr>
        <w:t>S</w:t>
      </w:r>
      <w:r w:rsidRPr="00404CAC">
        <w:rPr>
          <w:rFonts w:ascii="Times New Roman" w:hAnsi="Times New Roman" w:cs="Times New Roman"/>
          <w:b/>
          <w:iCs/>
          <w:sz w:val="24"/>
          <w:szCs w:val="24"/>
        </w:rPr>
        <w:t xml:space="preserve">5. List of hub genes by PPI Degree and Modular </w:t>
      </w:r>
      <w:r w:rsidR="00404CAC" w:rsidRPr="00404CAC">
        <w:rPr>
          <w:rFonts w:ascii="Times New Roman" w:hAnsi="Times New Roman" w:cs="Times New Roman"/>
          <w:b/>
          <w:iCs/>
          <w:sz w:val="24"/>
          <w:szCs w:val="24"/>
        </w:rPr>
        <w:t>Analysis</w:t>
      </w:r>
    </w:p>
    <w:tbl>
      <w:tblPr>
        <w:tblpPr w:leftFromText="181" w:rightFromText="181" w:vertAnchor="text" w:horzAnchor="margin" w:tblpY="1"/>
        <w:tblW w:w="0" w:type="auto"/>
        <w:tblLook w:val="04A0" w:firstRow="1" w:lastRow="0" w:firstColumn="1" w:lastColumn="0" w:noHBand="0" w:noVBand="1"/>
      </w:tblPr>
      <w:tblGrid>
        <w:gridCol w:w="1391"/>
        <w:gridCol w:w="1367"/>
        <w:gridCol w:w="1436"/>
        <w:gridCol w:w="1370"/>
        <w:gridCol w:w="1372"/>
        <w:gridCol w:w="1370"/>
      </w:tblGrid>
      <w:tr w:rsidR="00404CAC" w:rsidRPr="007F7A00" w:rsidTr="00404CAC">
        <w:trPr>
          <w:trHeight w:val="679"/>
        </w:trPr>
        <w:tc>
          <w:tcPr>
            <w:tcW w:w="1379" w:type="dxa"/>
            <w:tcBorders>
              <w:top w:val="single" w:sz="12" w:space="0" w:color="auto"/>
              <w:bottom w:val="single" w:sz="12" w:space="0" w:color="auto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GENE</w:t>
            </w:r>
          </w:p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1370" w:type="dxa"/>
            <w:tcBorders>
              <w:top w:val="single" w:sz="12" w:space="0" w:color="auto"/>
              <w:bottom w:val="single" w:sz="12" w:space="0" w:color="auto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Degree</w:t>
            </w:r>
          </w:p>
        </w:tc>
        <w:tc>
          <w:tcPr>
            <w:tcW w:w="1439" w:type="dxa"/>
            <w:tcBorders>
              <w:top w:val="single" w:sz="12" w:space="0" w:color="auto"/>
              <w:bottom w:val="single" w:sz="12" w:space="0" w:color="auto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GENE</w:t>
            </w:r>
          </w:p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1372" w:type="dxa"/>
            <w:tcBorders>
              <w:top w:val="single" w:sz="12" w:space="0" w:color="auto"/>
              <w:bottom w:val="single" w:sz="12" w:space="0" w:color="auto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MCODE score</w:t>
            </w:r>
          </w:p>
        </w:tc>
        <w:tc>
          <w:tcPr>
            <w:tcW w:w="1374" w:type="dxa"/>
            <w:tcBorders>
              <w:top w:val="single" w:sz="12" w:space="0" w:color="auto"/>
              <w:bottom w:val="single" w:sz="12" w:space="0" w:color="auto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GENE</w:t>
            </w:r>
          </w:p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1372" w:type="dxa"/>
            <w:tcBorders>
              <w:top w:val="single" w:sz="12" w:space="0" w:color="auto"/>
              <w:bottom w:val="single" w:sz="12" w:space="0" w:color="auto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MCODE score</w:t>
            </w:r>
          </w:p>
        </w:tc>
      </w:tr>
      <w:tr w:rsidR="00404CAC" w:rsidRPr="007F7A00" w:rsidTr="00404CAC">
        <w:tc>
          <w:tcPr>
            <w:tcW w:w="1379" w:type="dxa"/>
            <w:tcBorders>
              <w:top w:val="single" w:sz="12" w:space="0" w:color="auto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TOP2A</w:t>
            </w:r>
          </w:p>
        </w:tc>
        <w:tc>
          <w:tcPr>
            <w:tcW w:w="1370" w:type="dxa"/>
            <w:tcBorders>
              <w:top w:val="single" w:sz="12" w:space="0" w:color="auto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39" w:type="dxa"/>
            <w:tcBorders>
              <w:top w:val="single" w:sz="12" w:space="0" w:color="auto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SMC4</w:t>
            </w:r>
          </w:p>
        </w:tc>
        <w:tc>
          <w:tcPr>
            <w:tcW w:w="1372" w:type="dxa"/>
            <w:tcBorders>
              <w:top w:val="single" w:sz="12" w:space="0" w:color="auto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74" w:type="dxa"/>
            <w:tcBorders>
              <w:top w:val="single" w:sz="12" w:space="0" w:color="auto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PLK4</w:t>
            </w:r>
          </w:p>
        </w:tc>
        <w:tc>
          <w:tcPr>
            <w:tcW w:w="1372" w:type="dxa"/>
            <w:tcBorders>
              <w:top w:val="single" w:sz="12" w:space="0" w:color="auto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</w:tr>
      <w:tr w:rsidR="00404CAC" w:rsidRPr="007F7A00" w:rsidTr="00404CAC">
        <w:tc>
          <w:tcPr>
            <w:tcW w:w="137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TOP2B</w:t>
            </w:r>
          </w:p>
        </w:tc>
        <w:tc>
          <w:tcPr>
            <w:tcW w:w="1370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43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SMC2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74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TOP2A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</w:tr>
      <w:tr w:rsidR="00404CAC" w:rsidRPr="007F7A00" w:rsidTr="00404CAC">
        <w:tc>
          <w:tcPr>
            <w:tcW w:w="137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CDK1</w:t>
            </w:r>
          </w:p>
        </w:tc>
        <w:tc>
          <w:tcPr>
            <w:tcW w:w="1370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43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NCAPG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74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KIF18A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</w:tr>
      <w:tr w:rsidR="00404CAC" w:rsidRPr="007F7A00" w:rsidTr="00404CAC">
        <w:tc>
          <w:tcPr>
            <w:tcW w:w="137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LRRK2</w:t>
            </w:r>
          </w:p>
        </w:tc>
        <w:tc>
          <w:tcPr>
            <w:tcW w:w="1370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43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KIF11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74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ASPM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</w:tr>
      <w:tr w:rsidR="00404CAC" w:rsidRPr="007F7A00" w:rsidTr="00404CAC">
        <w:tc>
          <w:tcPr>
            <w:tcW w:w="137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HSP90AA1</w:t>
            </w:r>
          </w:p>
        </w:tc>
        <w:tc>
          <w:tcPr>
            <w:tcW w:w="1370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3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KIF23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74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NUSAP1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</w:tr>
      <w:tr w:rsidR="00404CAC" w:rsidRPr="007F7A00" w:rsidTr="00404CAC">
        <w:tc>
          <w:tcPr>
            <w:tcW w:w="137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EPRS</w:t>
            </w:r>
          </w:p>
        </w:tc>
        <w:tc>
          <w:tcPr>
            <w:tcW w:w="1370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3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CENPF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74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CEP55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</w:tr>
      <w:tr w:rsidR="00404CAC" w:rsidRPr="007F7A00" w:rsidTr="00404CAC">
        <w:tc>
          <w:tcPr>
            <w:tcW w:w="137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POLR2B</w:t>
            </w:r>
          </w:p>
        </w:tc>
        <w:tc>
          <w:tcPr>
            <w:tcW w:w="1370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3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CENPE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74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DLGAP5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</w:tr>
      <w:tr w:rsidR="00404CAC" w:rsidRPr="007F7A00" w:rsidTr="00404CAC">
        <w:tc>
          <w:tcPr>
            <w:tcW w:w="137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SMC2</w:t>
            </w:r>
          </w:p>
        </w:tc>
        <w:tc>
          <w:tcPr>
            <w:tcW w:w="1370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3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KIF20A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404CAC" w:rsidRPr="007F7A00" w:rsidTr="00404CAC">
        <w:tc>
          <w:tcPr>
            <w:tcW w:w="137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CHEK1</w:t>
            </w:r>
          </w:p>
        </w:tc>
        <w:tc>
          <w:tcPr>
            <w:tcW w:w="1370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3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CDK1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404CAC" w:rsidRPr="007F7A00" w:rsidTr="00404CAC">
        <w:tc>
          <w:tcPr>
            <w:tcW w:w="137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SMC4</w:t>
            </w:r>
          </w:p>
        </w:tc>
        <w:tc>
          <w:tcPr>
            <w:tcW w:w="1370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3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TPX2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404CAC" w:rsidRPr="007F7A00" w:rsidTr="00404CAC">
        <w:tc>
          <w:tcPr>
            <w:tcW w:w="137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KIF23</w:t>
            </w:r>
          </w:p>
        </w:tc>
        <w:tc>
          <w:tcPr>
            <w:tcW w:w="1370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3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ECT2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404CAC" w:rsidRPr="007F7A00" w:rsidTr="00404CAC">
        <w:tc>
          <w:tcPr>
            <w:tcW w:w="137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PLK4</w:t>
            </w:r>
          </w:p>
        </w:tc>
        <w:tc>
          <w:tcPr>
            <w:tcW w:w="1370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3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CDC6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404CAC" w:rsidRPr="007F7A00" w:rsidTr="00404CAC">
        <w:tc>
          <w:tcPr>
            <w:tcW w:w="137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KIF11</w:t>
            </w:r>
          </w:p>
        </w:tc>
        <w:tc>
          <w:tcPr>
            <w:tcW w:w="1370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3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CHEK1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404CAC" w:rsidRPr="007F7A00" w:rsidTr="00404CAC">
        <w:tc>
          <w:tcPr>
            <w:tcW w:w="137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CDC6</w:t>
            </w:r>
          </w:p>
        </w:tc>
        <w:tc>
          <w:tcPr>
            <w:tcW w:w="1370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39" w:type="dxa"/>
            <w:tcBorders>
              <w:top w:val="nil"/>
              <w:bottom w:val="nil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PRC1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nil"/>
              <w:bottom w:val="nil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404CAC" w:rsidRPr="007F7A00" w:rsidTr="00404CAC">
        <w:tc>
          <w:tcPr>
            <w:tcW w:w="1379" w:type="dxa"/>
            <w:tcBorders>
              <w:top w:val="nil"/>
              <w:bottom w:val="single" w:sz="4" w:space="0" w:color="auto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CENPE</w:t>
            </w:r>
          </w:p>
        </w:tc>
        <w:tc>
          <w:tcPr>
            <w:tcW w:w="1370" w:type="dxa"/>
            <w:tcBorders>
              <w:top w:val="nil"/>
              <w:bottom w:val="single" w:sz="4" w:space="0" w:color="auto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39" w:type="dxa"/>
            <w:tcBorders>
              <w:top w:val="nil"/>
              <w:bottom w:val="single" w:sz="4" w:space="0" w:color="auto"/>
            </w:tcBorders>
            <w:vAlign w:val="center"/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MLF1IP</w:t>
            </w:r>
          </w:p>
        </w:tc>
        <w:tc>
          <w:tcPr>
            <w:tcW w:w="1372" w:type="dxa"/>
            <w:tcBorders>
              <w:top w:val="nil"/>
              <w:bottom w:val="single" w:sz="4" w:space="0" w:color="auto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74" w:type="dxa"/>
            <w:tcBorders>
              <w:top w:val="nil"/>
              <w:bottom w:val="single" w:sz="4" w:space="0" w:color="auto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nil"/>
              <w:bottom w:val="single" w:sz="4" w:space="0" w:color="auto"/>
            </w:tcBorders>
          </w:tcPr>
          <w:p w:rsidR="00404CAC" w:rsidRPr="007F7A00" w:rsidRDefault="00404CAC" w:rsidP="00404CAC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</w:tbl>
    <w:p w:rsidR="00404CAC" w:rsidRPr="007F7A00" w:rsidRDefault="00404CAC">
      <w:pPr>
        <w:rPr>
          <w:rFonts w:ascii="Times New Roman" w:hAnsi="Times New Roman" w:cs="Times New Roman"/>
        </w:rPr>
        <w:sectPr w:rsidR="00404CAC" w:rsidRPr="007F7A00" w:rsidSect="0071354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1354E" w:rsidRPr="007F7A00" w:rsidRDefault="0071354E" w:rsidP="0071354E">
      <w:pPr>
        <w:jc w:val="center"/>
        <w:rPr>
          <w:rFonts w:ascii="Times New Roman" w:eastAsia="等线" w:hAnsi="Times New Roman" w:cs="Times New Roman"/>
          <w:b/>
          <w:iCs/>
          <w:sz w:val="24"/>
          <w:szCs w:val="24"/>
        </w:rPr>
      </w:pPr>
      <w:r w:rsidRPr="007F7A00">
        <w:rPr>
          <w:rFonts w:ascii="Times New Roman" w:eastAsia="等线" w:hAnsi="Times New Roman" w:cs="Times New Roman"/>
          <w:b/>
          <w:iCs/>
          <w:sz w:val="24"/>
          <w:szCs w:val="24"/>
        </w:rPr>
        <w:lastRenderedPageBreak/>
        <w:t xml:space="preserve">Table </w:t>
      </w:r>
      <w:r w:rsidR="00DB7EA8">
        <w:rPr>
          <w:rFonts w:ascii="Times New Roman" w:eastAsia="等线" w:hAnsi="Times New Roman" w:cs="Times New Roman" w:hint="eastAsia"/>
          <w:b/>
          <w:iCs/>
          <w:sz w:val="24"/>
          <w:szCs w:val="24"/>
        </w:rPr>
        <w:t>S</w:t>
      </w:r>
      <w:r w:rsidRPr="007F7A00">
        <w:rPr>
          <w:rFonts w:ascii="Times New Roman" w:eastAsia="等线" w:hAnsi="Times New Roman" w:cs="Times New Roman"/>
          <w:b/>
          <w:iCs/>
          <w:sz w:val="24"/>
          <w:szCs w:val="24"/>
        </w:rPr>
        <w:t>6. Pathway enrichment analysis of Module genes function.</w:t>
      </w:r>
    </w:p>
    <w:tbl>
      <w:tblPr>
        <w:tblStyle w:val="1"/>
        <w:tblpPr w:leftFromText="180" w:rightFromText="180" w:vertAnchor="text" w:horzAnchor="margin" w:tblpXSpec="center" w:tblpY="200"/>
        <w:tblW w:w="1389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990"/>
        <w:gridCol w:w="7371"/>
        <w:gridCol w:w="1276"/>
        <w:gridCol w:w="1418"/>
      </w:tblGrid>
      <w:tr w:rsidR="0071354E" w:rsidRPr="007F7A00" w:rsidTr="00287776">
        <w:trPr>
          <w:trHeight w:val="416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71354E" w:rsidRPr="00404CAC" w:rsidRDefault="0071354E" w:rsidP="0071354E">
            <w:pPr>
              <w:jc w:val="center"/>
              <w:rPr>
                <w:rFonts w:ascii="Times New Roman" w:eastAsia="等线" w:hAnsi="Times New Roman" w:cs="Times New Roman"/>
                <w:b/>
                <w:iCs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b/>
                <w:iCs/>
                <w:sz w:val="24"/>
                <w:szCs w:val="24"/>
              </w:rPr>
              <w:t>Pathway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:rsidR="0071354E" w:rsidRPr="00404CAC" w:rsidRDefault="0071354E" w:rsidP="0071354E">
            <w:pPr>
              <w:jc w:val="center"/>
              <w:rPr>
                <w:rFonts w:ascii="Times New Roman" w:eastAsia="等线" w:hAnsi="Times New Roman" w:cs="Times New Roman"/>
                <w:b/>
                <w:iCs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b/>
                <w:iCs/>
                <w:sz w:val="24"/>
                <w:szCs w:val="24"/>
              </w:rPr>
              <w:t>ID</w:t>
            </w: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</w:tcBorders>
          </w:tcPr>
          <w:p w:rsidR="0071354E" w:rsidRPr="00404CAC" w:rsidRDefault="0071354E" w:rsidP="0071354E">
            <w:pPr>
              <w:jc w:val="center"/>
              <w:rPr>
                <w:rFonts w:ascii="Times New Roman" w:eastAsia="等线" w:hAnsi="Times New Roman" w:cs="Times New Roman"/>
                <w:b/>
                <w:iCs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b/>
                <w:iCs/>
                <w:sz w:val="24"/>
                <w:szCs w:val="24"/>
              </w:rPr>
              <w:t>Term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71354E" w:rsidRPr="00404CAC" w:rsidRDefault="0071354E" w:rsidP="0071354E">
            <w:pPr>
              <w:jc w:val="center"/>
              <w:rPr>
                <w:rFonts w:ascii="Times New Roman" w:eastAsia="等线" w:hAnsi="Times New Roman" w:cs="Times New Roman"/>
                <w:b/>
                <w:iCs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b/>
                <w:iCs/>
                <w:sz w:val="24"/>
                <w:szCs w:val="24"/>
              </w:rPr>
              <w:t>Count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1354E" w:rsidRPr="00404CAC" w:rsidRDefault="0071354E" w:rsidP="0071354E">
            <w:pPr>
              <w:jc w:val="center"/>
              <w:rPr>
                <w:rFonts w:ascii="Times New Roman" w:eastAsia="等线" w:hAnsi="Times New Roman" w:cs="Times New Roman"/>
                <w:b/>
                <w:iCs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b/>
                <w:iCs/>
                <w:sz w:val="24"/>
                <w:szCs w:val="24"/>
              </w:rPr>
              <w:t>FDR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  <w:tcBorders>
              <w:top w:val="single" w:sz="4" w:space="0" w:color="auto"/>
            </w:tcBorders>
          </w:tcPr>
          <w:p w:rsidR="0071354E" w:rsidRPr="00404CAC" w:rsidRDefault="0071354E" w:rsidP="0071354E">
            <w:pPr>
              <w:jc w:val="center"/>
              <w:rPr>
                <w:rFonts w:ascii="Times New Roman" w:eastAsia="等线" w:hAnsi="Times New Roman" w:cs="Times New Roman"/>
                <w:b/>
                <w:iCs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b/>
                <w:iCs/>
                <w:sz w:val="24"/>
                <w:szCs w:val="24"/>
              </w:rPr>
              <w:t>Module1</w:t>
            </w:r>
          </w:p>
        </w:tc>
        <w:tc>
          <w:tcPr>
            <w:tcW w:w="1990" w:type="dxa"/>
            <w:tcBorders>
              <w:top w:val="single" w:sz="4" w:space="0" w:color="auto"/>
            </w:tcBorders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</w:tcBorders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R-HSA-1640170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18" w:name="_Hlk536645113"/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Cell Cycle</w:t>
            </w:r>
            <w:bookmarkEnd w:id="18"/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1.38E-17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R-HSA-69278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19" w:name="_Hlk536645154"/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Cell Cycle, Mitotic</w:t>
            </w:r>
            <w:bookmarkEnd w:id="19"/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3.18E-17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R-HSA-68886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20" w:name="_Hlk536645174"/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M Phase</w:t>
            </w:r>
            <w:bookmarkEnd w:id="20"/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1.51E-12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R-HSA-68877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Mitotic Prometaphase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2.62E-12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R-HSA-983189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Kinesins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2.78E-10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R-HSA-6811434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COPI-dependent Golgi-to-ER retrograde traffic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3.93E-09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R-HSA-2514853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Condensation of Prometaphase Chromosomes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8.19E-09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R-HSA-8856688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Golgi-to-ER retrograde transport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1.33E-08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R-HSA-983231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Factors involved in megakaryocyte development and platelet production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6.92E-08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R-HSA-6811442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Intra-Golgi and retrograde Golgi-to-ER traffic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1.33E-07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404CAC" w:rsidRDefault="0071354E" w:rsidP="0071354E">
            <w:pPr>
              <w:jc w:val="center"/>
              <w:rPr>
                <w:rFonts w:ascii="Times New Roman" w:eastAsia="等线" w:hAnsi="Times New Roman" w:cs="Times New Roman"/>
                <w:iCs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b/>
                <w:iCs/>
                <w:sz w:val="24"/>
                <w:szCs w:val="24"/>
              </w:rPr>
              <w:t>Module2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R-HSA-6791226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21" w:name="_Hlk536645499"/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Major pathway of rRNA processing in the nucleolus and cytosol</w:t>
            </w:r>
            <w:bookmarkEnd w:id="21"/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4.81E-16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KEGG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hsa03008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22" w:name="_Hlk536645518"/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Ribosome biogenesis in eukaryotes</w:t>
            </w:r>
            <w:bookmarkEnd w:id="22"/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4.81E-16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R-HSA-8868773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rRNA processing in the nucleus and cytosol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5.10E-16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R-HSA-72312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rRNA processing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6.07E-16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R-HSA-6790901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rRNA modification in the nucleus and cytosol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3.86E-15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R-HSA-74160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Gene Expression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3.53E-09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404CAC" w:rsidRDefault="0071354E" w:rsidP="0071354E">
            <w:pPr>
              <w:jc w:val="center"/>
              <w:rPr>
                <w:rFonts w:ascii="Times New Roman" w:eastAsia="等线" w:hAnsi="Times New Roman" w:cs="Times New Roman"/>
                <w:iCs/>
                <w:sz w:val="24"/>
                <w:szCs w:val="24"/>
              </w:rPr>
            </w:pPr>
            <w:r w:rsidRPr="00404CAC">
              <w:rPr>
                <w:rFonts w:ascii="Times New Roman" w:eastAsia="等线" w:hAnsi="Times New Roman" w:cs="Times New Roman"/>
                <w:b/>
                <w:iCs/>
                <w:sz w:val="24"/>
                <w:szCs w:val="24"/>
              </w:rPr>
              <w:t>Module3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R-HSA-3371556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23" w:name="_Hlk536645605"/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Cellular response to heat stress</w:t>
            </w:r>
            <w:bookmarkEnd w:id="23"/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1.32E-12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R-HSA-3371453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24" w:name="_Hlk536645642"/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Regulation of HSF1-mediated heat shock response</w:t>
            </w:r>
            <w:bookmarkEnd w:id="24"/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3.92E-11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KEGG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hsa04141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25" w:name="_Hlk536645670"/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Protein processing in endoplasmic reticulum</w:t>
            </w:r>
            <w:bookmarkEnd w:id="25"/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5.87E-09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R-HSA-2262752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Cellular responses to stress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9.78E-09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R-HSA-392499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Metabolism of proteins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6.93E-08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R-HSA-3108232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SUMO E3 ligases SUMOylate target proteins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3.18E-06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R-HSA-2990846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SUMOylation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3.34E-06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R-HSA-168273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Influenza Viral RNA Transcription and Replication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9.01E-06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R-HSA-168255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Influenza Life Cycle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1.01E-05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R-HSA-168254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Influenza Infection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1.22E-05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R-HSA-69278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Cell Cycle, Mitotic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4.08E-05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R-HSA-3108214</w:t>
            </w:r>
          </w:p>
        </w:tc>
        <w:tc>
          <w:tcPr>
            <w:tcW w:w="7371" w:type="dxa"/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SUMOylation of DNA damage response and repair proteins</w:t>
            </w:r>
          </w:p>
        </w:tc>
        <w:tc>
          <w:tcPr>
            <w:tcW w:w="1276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8.15E-05</w:t>
            </w:r>
          </w:p>
        </w:tc>
      </w:tr>
      <w:tr w:rsidR="0071354E" w:rsidRPr="007F7A00" w:rsidTr="00287776">
        <w:trPr>
          <w:trHeight w:val="274"/>
          <w:jc w:val="center"/>
        </w:trPr>
        <w:tc>
          <w:tcPr>
            <w:tcW w:w="1838" w:type="dxa"/>
            <w:tcBorders>
              <w:bottom w:val="single" w:sz="4" w:space="0" w:color="auto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Reactome</w:t>
            </w: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R-HSA-1640170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vAlign w:val="center"/>
          </w:tcPr>
          <w:p w:rsidR="0071354E" w:rsidRPr="007F7A00" w:rsidRDefault="0071354E" w:rsidP="00404CAC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Cell Cycle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8.48E-05</w:t>
            </w:r>
          </w:p>
        </w:tc>
      </w:tr>
    </w:tbl>
    <w:p w:rsidR="0071354E" w:rsidRPr="007F7A00" w:rsidRDefault="0071354E" w:rsidP="0071354E">
      <w:pPr>
        <w:jc w:val="center"/>
        <w:rPr>
          <w:rFonts w:ascii="Times New Roman" w:eastAsia="等线" w:hAnsi="Times New Roman" w:cs="Times New Roman"/>
          <w:sz w:val="24"/>
          <w:szCs w:val="24"/>
        </w:rPr>
      </w:pPr>
    </w:p>
    <w:p w:rsidR="0071354E" w:rsidRPr="007F7A00" w:rsidRDefault="0071354E">
      <w:pPr>
        <w:rPr>
          <w:rFonts w:ascii="Times New Roman" w:hAnsi="Times New Roman" w:cs="Times New Roman"/>
        </w:rPr>
        <w:sectPr w:rsidR="0071354E" w:rsidRPr="007F7A00" w:rsidSect="0071354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71354E" w:rsidRPr="00404CAC" w:rsidRDefault="0071354E" w:rsidP="0071354E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7F7A00">
        <w:rPr>
          <w:rFonts w:ascii="Times New Roman" w:hAnsi="Times New Roman" w:cs="Times New Roman"/>
          <w:b/>
          <w:iCs/>
          <w:sz w:val="24"/>
          <w:szCs w:val="24"/>
        </w:rPr>
        <w:lastRenderedPageBreak/>
        <w:t xml:space="preserve">Table </w:t>
      </w:r>
      <w:r w:rsidR="00DB7EA8">
        <w:rPr>
          <w:rFonts w:ascii="Times New Roman" w:hAnsi="Times New Roman" w:cs="Times New Roman" w:hint="eastAsia"/>
          <w:b/>
          <w:iCs/>
          <w:sz w:val="24"/>
          <w:szCs w:val="24"/>
        </w:rPr>
        <w:t>S</w:t>
      </w:r>
      <w:bookmarkStart w:id="26" w:name="_GoBack"/>
      <w:bookmarkEnd w:id="26"/>
      <w:r w:rsidRPr="007F7A00">
        <w:rPr>
          <w:rFonts w:ascii="Times New Roman" w:hAnsi="Times New Roman" w:cs="Times New Roman"/>
          <w:b/>
          <w:iCs/>
          <w:sz w:val="24"/>
          <w:szCs w:val="24"/>
        </w:rPr>
        <w:t>7. List of genes representing the top 50 key genes in more than 6 ways</w:t>
      </w:r>
      <w:r w:rsidRPr="007F7A00">
        <w:rPr>
          <w:rFonts w:ascii="Times New Roman" w:hAnsi="Times New Roman" w:cs="Times New Roman"/>
          <w:b/>
          <w:i/>
          <w:sz w:val="24"/>
          <w:szCs w:val="24"/>
        </w:rPr>
        <w:t>.</w:t>
      </w:r>
    </w:p>
    <w:tbl>
      <w:tblPr>
        <w:tblpPr w:leftFromText="180" w:rightFromText="180" w:vertAnchor="page" w:horzAnchor="margin" w:tblpY="2254"/>
        <w:tblW w:w="0" w:type="auto"/>
        <w:tblLook w:val="04A0" w:firstRow="1" w:lastRow="0" w:firstColumn="1" w:lastColumn="0" w:noHBand="0" w:noVBand="1"/>
      </w:tblPr>
      <w:tblGrid>
        <w:gridCol w:w="1368"/>
        <w:gridCol w:w="1360"/>
        <w:gridCol w:w="1497"/>
        <w:gridCol w:w="1361"/>
        <w:gridCol w:w="1359"/>
        <w:gridCol w:w="1361"/>
      </w:tblGrid>
      <w:tr w:rsidR="0071354E" w:rsidRPr="007F7A00" w:rsidTr="0071354E">
        <w:trPr>
          <w:trHeight w:val="1124"/>
        </w:trPr>
        <w:tc>
          <w:tcPr>
            <w:tcW w:w="1368" w:type="dxa"/>
            <w:tcBorders>
              <w:top w:val="single" w:sz="12" w:space="0" w:color="auto"/>
              <w:bottom w:val="single" w:sz="12" w:space="0" w:color="auto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1360" w:type="dxa"/>
            <w:tcBorders>
              <w:top w:val="single" w:sz="12" w:space="0" w:color="auto"/>
              <w:bottom w:val="single" w:sz="12" w:space="0" w:color="auto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A total of ways for selecting the gene</w:t>
            </w:r>
          </w:p>
        </w:tc>
        <w:tc>
          <w:tcPr>
            <w:tcW w:w="1497" w:type="dxa"/>
            <w:tcBorders>
              <w:top w:val="single" w:sz="12" w:space="0" w:color="auto"/>
              <w:bottom w:val="single" w:sz="12" w:space="0" w:color="auto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1361" w:type="dxa"/>
            <w:tcBorders>
              <w:top w:val="single" w:sz="12" w:space="0" w:color="auto"/>
              <w:bottom w:val="single" w:sz="12" w:space="0" w:color="auto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A total of ways for selecting the gene</w:t>
            </w:r>
          </w:p>
        </w:tc>
        <w:tc>
          <w:tcPr>
            <w:tcW w:w="1359" w:type="dxa"/>
            <w:tcBorders>
              <w:top w:val="single" w:sz="12" w:space="0" w:color="auto"/>
              <w:bottom w:val="single" w:sz="12" w:space="0" w:color="auto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1361" w:type="dxa"/>
            <w:tcBorders>
              <w:top w:val="single" w:sz="12" w:space="0" w:color="auto"/>
              <w:bottom w:val="single" w:sz="12" w:space="0" w:color="auto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A total of ways for selecting the gene</w:t>
            </w:r>
          </w:p>
        </w:tc>
      </w:tr>
      <w:tr w:rsidR="0071354E" w:rsidRPr="007F7A00" w:rsidTr="0071354E">
        <w:tc>
          <w:tcPr>
            <w:tcW w:w="1368" w:type="dxa"/>
            <w:tcBorders>
              <w:top w:val="single" w:sz="12" w:space="0" w:color="auto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KIF23</w:t>
            </w:r>
          </w:p>
        </w:tc>
        <w:tc>
          <w:tcPr>
            <w:tcW w:w="1360" w:type="dxa"/>
            <w:tcBorders>
              <w:top w:val="single" w:sz="12" w:space="0" w:color="auto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97" w:type="dxa"/>
            <w:tcBorders>
              <w:top w:val="single" w:sz="12" w:space="0" w:color="auto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EPRS</w:t>
            </w:r>
          </w:p>
        </w:tc>
        <w:tc>
          <w:tcPr>
            <w:tcW w:w="1361" w:type="dxa"/>
            <w:tcBorders>
              <w:top w:val="single" w:sz="12" w:space="0" w:color="auto"/>
              <w:bottom w:val="nil"/>
            </w:tcBorders>
          </w:tcPr>
          <w:p w:rsidR="0071354E" w:rsidRPr="007F7A00" w:rsidRDefault="0071354E" w:rsidP="0071354E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9" w:type="dxa"/>
            <w:tcBorders>
              <w:top w:val="single" w:sz="12" w:space="0" w:color="auto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CKAP5</w:t>
            </w:r>
          </w:p>
        </w:tc>
        <w:tc>
          <w:tcPr>
            <w:tcW w:w="1361" w:type="dxa"/>
            <w:tcBorders>
              <w:top w:val="single" w:sz="12" w:space="0" w:color="auto"/>
              <w:bottom w:val="nil"/>
            </w:tcBorders>
          </w:tcPr>
          <w:p w:rsidR="0071354E" w:rsidRPr="007F7A00" w:rsidRDefault="0071354E" w:rsidP="0071354E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</w:tr>
      <w:tr w:rsidR="0071354E" w:rsidRPr="007F7A00" w:rsidTr="0071354E">
        <w:tc>
          <w:tcPr>
            <w:tcW w:w="1368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b/>
                <w:sz w:val="24"/>
                <w:szCs w:val="24"/>
              </w:rPr>
              <w:t>PLK4</w:t>
            </w:r>
          </w:p>
        </w:tc>
        <w:tc>
          <w:tcPr>
            <w:tcW w:w="1360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HIST2H2AC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CEP55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</w:tr>
      <w:tr w:rsidR="0071354E" w:rsidRPr="007F7A00" w:rsidTr="0071354E">
        <w:tc>
          <w:tcPr>
            <w:tcW w:w="1368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CDC6</w:t>
            </w:r>
          </w:p>
        </w:tc>
        <w:tc>
          <w:tcPr>
            <w:tcW w:w="1360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HSP90AA1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TPX2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</w:tr>
      <w:tr w:rsidR="0071354E" w:rsidRPr="007F7A00" w:rsidTr="0071354E">
        <w:tc>
          <w:tcPr>
            <w:tcW w:w="1368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CDK1</w:t>
            </w:r>
          </w:p>
        </w:tc>
        <w:tc>
          <w:tcPr>
            <w:tcW w:w="1360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b/>
                <w:sz w:val="24"/>
                <w:szCs w:val="24"/>
              </w:rPr>
              <w:t>TOP2A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b/>
                <w:sz w:val="24"/>
                <w:szCs w:val="24"/>
              </w:rPr>
              <w:t>SMC2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</w:tr>
      <w:tr w:rsidR="0071354E" w:rsidRPr="007F7A00" w:rsidTr="0071354E">
        <w:tc>
          <w:tcPr>
            <w:tcW w:w="1368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b/>
                <w:sz w:val="24"/>
                <w:szCs w:val="24"/>
              </w:rPr>
              <w:t>DDX18</w:t>
            </w:r>
          </w:p>
        </w:tc>
        <w:tc>
          <w:tcPr>
            <w:tcW w:w="1360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NOP58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CENPE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</w:tr>
      <w:tr w:rsidR="0071354E" w:rsidRPr="007F7A00" w:rsidTr="0071354E">
        <w:tc>
          <w:tcPr>
            <w:tcW w:w="1368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b/>
                <w:sz w:val="24"/>
                <w:szCs w:val="24"/>
              </w:rPr>
              <w:t>DDX21</w:t>
            </w:r>
          </w:p>
        </w:tc>
        <w:tc>
          <w:tcPr>
            <w:tcW w:w="1360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WDR3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ATAD2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</w:tr>
      <w:tr w:rsidR="0071354E" w:rsidRPr="007F7A00" w:rsidTr="0071354E">
        <w:tc>
          <w:tcPr>
            <w:tcW w:w="1368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b/>
                <w:sz w:val="24"/>
                <w:szCs w:val="24"/>
              </w:rPr>
              <w:t>HSPD1</w:t>
            </w:r>
          </w:p>
        </w:tc>
        <w:tc>
          <w:tcPr>
            <w:tcW w:w="1360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LRRK2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KIF18A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</w:tr>
      <w:tr w:rsidR="0071354E" w:rsidRPr="007F7A00" w:rsidTr="0071354E">
        <w:tc>
          <w:tcPr>
            <w:tcW w:w="1368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b/>
                <w:sz w:val="24"/>
                <w:szCs w:val="24"/>
              </w:rPr>
              <w:t>TOP2B</w:t>
            </w:r>
          </w:p>
        </w:tc>
        <w:tc>
          <w:tcPr>
            <w:tcW w:w="1360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DNAJC10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b/>
                <w:sz w:val="24"/>
                <w:szCs w:val="24"/>
              </w:rPr>
              <w:t>SMC4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</w:tr>
      <w:tr w:rsidR="0071354E" w:rsidRPr="007F7A00" w:rsidTr="0071354E">
        <w:tc>
          <w:tcPr>
            <w:tcW w:w="1368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b/>
                <w:sz w:val="24"/>
                <w:szCs w:val="24"/>
              </w:rPr>
              <w:t>POLR2B</w:t>
            </w:r>
          </w:p>
        </w:tc>
        <w:tc>
          <w:tcPr>
            <w:tcW w:w="1360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CDC5L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b/>
                <w:sz w:val="24"/>
                <w:szCs w:val="24"/>
              </w:rPr>
              <w:t>CHEK1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</w:tr>
      <w:tr w:rsidR="0071354E" w:rsidRPr="007F7A00" w:rsidTr="0071354E">
        <w:tc>
          <w:tcPr>
            <w:tcW w:w="1368" w:type="dxa"/>
            <w:tcBorders>
              <w:top w:val="nil"/>
              <w:bottom w:val="single" w:sz="12" w:space="0" w:color="auto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b/>
                <w:sz w:val="24"/>
                <w:szCs w:val="24"/>
              </w:rPr>
              <w:t>RANBP2</w:t>
            </w:r>
          </w:p>
        </w:tc>
        <w:tc>
          <w:tcPr>
            <w:tcW w:w="1360" w:type="dxa"/>
            <w:tcBorders>
              <w:top w:val="nil"/>
              <w:bottom w:val="single" w:sz="12" w:space="0" w:color="auto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97" w:type="dxa"/>
            <w:tcBorders>
              <w:top w:val="nil"/>
              <w:bottom w:val="single" w:sz="12" w:space="0" w:color="auto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hAnsi="Times New Roman" w:cs="Times New Roman"/>
                <w:sz w:val="24"/>
                <w:szCs w:val="24"/>
              </w:rPr>
              <w:t>DHX9</w:t>
            </w:r>
          </w:p>
        </w:tc>
        <w:tc>
          <w:tcPr>
            <w:tcW w:w="1361" w:type="dxa"/>
            <w:tcBorders>
              <w:top w:val="nil"/>
              <w:bottom w:val="single" w:sz="12" w:space="0" w:color="auto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7A00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9" w:type="dxa"/>
            <w:tcBorders>
              <w:top w:val="nil"/>
              <w:bottom w:val="single" w:sz="12" w:space="0" w:color="auto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nil"/>
              <w:bottom w:val="single" w:sz="12" w:space="0" w:color="auto"/>
            </w:tcBorders>
          </w:tcPr>
          <w:p w:rsidR="0071354E" w:rsidRPr="007F7A00" w:rsidRDefault="0071354E" w:rsidP="00713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354E" w:rsidRPr="007F7A00" w:rsidRDefault="0071354E" w:rsidP="0071354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1354E" w:rsidRPr="007F7A00" w:rsidRDefault="0071354E" w:rsidP="0071354E">
      <w:pPr>
        <w:jc w:val="left"/>
        <w:rPr>
          <w:rFonts w:ascii="Times New Roman" w:hAnsi="Times New Roman" w:cs="Times New Roman"/>
          <w:sz w:val="24"/>
          <w:szCs w:val="24"/>
        </w:rPr>
      </w:pPr>
      <w:r w:rsidRPr="007F7A00">
        <w:rPr>
          <w:rFonts w:ascii="Times New Roman" w:hAnsi="Times New Roman" w:cs="Times New Roman"/>
          <w:sz w:val="24"/>
          <w:szCs w:val="24"/>
        </w:rPr>
        <w:t>Note: The total 12 ways: Betweenness, BottleNeck, Closeness, ClusteringCoefficient, Degree, DMNC, EcCentricity, EPC, MCC, MNC, Radiality, Stress.</w:t>
      </w:r>
    </w:p>
    <w:p w:rsidR="00287776" w:rsidRPr="007F7A00" w:rsidRDefault="00287776">
      <w:pPr>
        <w:rPr>
          <w:rFonts w:ascii="Times New Roman" w:hAnsi="Times New Roman" w:cs="Times New Roman"/>
        </w:rPr>
      </w:pPr>
    </w:p>
    <w:sectPr w:rsidR="00287776" w:rsidRPr="007F7A00" w:rsidSect="007135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11BB" w:rsidRDefault="003611BB" w:rsidP="00254EE1">
      <w:r>
        <w:separator/>
      </w:r>
    </w:p>
  </w:endnote>
  <w:endnote w:type="continuationSeparator" w:id="0">
    <w:p w:rsidR="003611BB" w:rsidRDefault="003611BB" w:rsidP="00254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11BB" w:rsidRDefault="003611BB" w:rsidP="00254EE1">
      <w:r>
        <w:separator/>
      </w:r>
    </w:p>
  </w:footnote>
  <w:footnote w:type="continuationSeparator" w:id="0">
    <w:p w:rsidR="003611BB" w:rsidRDefault="003611BB" w:rsidP="00254E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54E"/>
    <w:rsid w:val="0015643A"/>
    <w:rsid w:val="00197BBC"/>
    <w:rsid w:val="00254EE1"/>
    <w:rsid w:val="00287776"/>
    <w:rsid w:val="003008C1"/>
    <w:rsid w:val="003611BB"/>
    <w:rsid w:val="00404CAC"/>
    <w:rsid w:val="006D073E"/>
    <w:rsid w:val="0071354E"/>
    <w:rsid w:val="007F7A00"/>
    <w:rsid w:val="00907884"/>
    <w:rsid w:val="009A1810"/>
    <w:rsid w:val="00B465EF"/>
    <w:rsid w:val="00C053B4"/>
    <w:rsid w:val="00DB7EA8"/>
    <w:rsid w:val="00EB7398"/>
    <w:rsid w:val="00F87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A42BF4"/>
  <w15:chartTrackingRefBased/>
  <w15:docId w15:val="{A7F9A31E-A9F6-4597-9843-545B29028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35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35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39"/>
    <w:rsid w:val="007135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4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54EE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54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54EE1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D073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D07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geo/query/acc.cgi?acc=GPL624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Taxonomy/Browser/wwwtax.cgi?mode=Info&amp;id=9606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geo/query/acc.cgi?acc=GPL6244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s://www.ncbi.nlm.nih.gov/Taxonomy/Browser/wwwtax.cgi?mode=Info&amp;id=9606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ncbi.nlm.nih.gov/Taxonomy/Browser/wwwtax.cgi?mode=Info&amp;id=9606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8</Pages>
  <Words>1168</Words>
  <Characters>6663</Characters>
  <Application>Microsoft Office Word</Application>
  <DocSecurity>0</DocSecurity>
  <Lines>55</Lines>
  <Paragraphs>15</Paragraphs>
  <ScaleCrop>false</ScaleCrop>
  <Company/>
  <LinksUpToDate>false</LinksUpToDate>
  <CharactersWithSpaces>7816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1536834216@qq.com</dc:creator>
  <cp:keywords/>
  <dc:description/>
  <cp:lastModifiedBy>1536834216@qq.com</cp:lastModifiedBy>
  <cp:revision>6</cp:revision>
  <dcterms:created xsi:type="dcterms:W3CDTF">2019-07-27T08:27:00Z</dcterms:created>
  <dcterms:modified xsi:type="dcterms:W3CDTF">2019-07-29T13:39:00Z</dcterms:modified>
</cp:coreProperties>
</file>